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astertabel5donker-Accent1"/>
        <w:tblW w:w="13462" w:type="dxa"/>
        <w:tblLayout w:type="fixed"/>
        <w:tblLook w:val="04A0" w:firstRow="1" w:lastRow="0" w:firstColumn="1" w:lastColumn="0" w:noHBand="0" w:noVBand="1"/>
      </w:tblPr>
      <w:tblGrid>
        <w:gridCol w:w="846"/>
        <w:gridCol w:w="1843"/>
        <w:gridCol w:w="1418"/>
        <w:gridCol w:w="3969"/>
        <w:gridCol w:w="3969"/>
        <w:gridCol w:w="1417"/>
      </w:tblGrid>
      <w:tr w:rsidR="00BD3BE5" w:rsidRPr="00E01954" w14:paraId="4E273C09" w14:textId="77777777" w:rsidTr="00212EF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46" w:type="dxa"/>
            <w:noWrap/>
            <w:hideMark/>
          </w:tcPr>
          <w:p w14:paraId="453D58A9" w14:textId="77777777" w:rsidR="00BD3BE5" w:rsidRPr="002F6A8D" w:rsidRDefault="00A31AA4"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Artikel</w:t>
            </w:r>
          </w:p>
        </w:tc>
        <w:tc>
          <w:tcPr>
            <w:tcW w:w="1843" w:type="dxa"/>
            <w:hideMark/>
          </w:tcPr>
          <w:p w14:paraId="5D7F1B0B" w14:textId="77777777" w:rsidR="00BD3BE5" w:rsidRPr="002F6A8D" w:rsidRDefault="00BD3BE5" w:rsidP="00BD3B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nl-NL" w:eastAsia="nl-NL"/>
              </w:rPr>
            </w:pPr>
            <w:r w:rsidRPr="002F6A8D">
              <w:rPr>
                <w:rFonts w:ascii="Calibri" w:eastAsia="Times New Roman" w:hAnsi="Calibri" w:cs="Times New Roman"/>
                <w:lang w:val="nl-NL" w:eastAsia="nl-NL"/>
              </w:rPr>
              <w:t>Onderwerp</w:t>
            </w:r>
          </w:p>
        </w:tc>
        <w:tc>
          <w:tcPr>
            <w:tcW w:w="1418" w:type="dxa"/>
            <w:hideMark/>
          </w:tcPr>
          <w:p w14:paraId="703D520E" w14:textId="77777777" w:rsidR="00BD3BE5" w:rsidRPr="002F6A8D" w:rsidRDefault="00BD3BE5" w:rsidP="00BD3B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nl-NL" w:eastAsia="nl-NL"/>
              </w:rPr>
            </w:pPr>
            <w:r w:rsidRPr="002F6A8D">
              <w:rPr>
                <w:rFonts w:ascii="Calibri" w:eastAsia="Times New Roman" w:hAnsi="Calibri" w:cs="Times New Roman"/>
                <w:lang w:val="nl-NL" w:eastAsia="nl-NL"/>
              </w:rPr>
              <w:t>Wijziging</w:t>
            </w:r>
          </w:p>
        </w:tc>
        <w:tc>
          <w:tcPr>
            <w:tcW w:w="3969" w:type="dxa"/>
            <w:hideMark/>
          </w:tcPr>
          <w:p w14:paraId="7B81D3DA" w14:textId="77777777" w:rsidR="00BD3BE5" w:rsidRPr="002F6A8D" w:rsidRDefault="00BD3BE5" w:rsidP="00BD3B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nl-NL" w:eastAsia="nl-NL"/>
              </w:rPr>
            </w:pPr>
            <w:r w:rsidRPr="002F6A8D">
              <w:rPr>
                <w:rFonts w:ascii="Calibri" w:eastAsia="Times New Roman" w:hAnsi="Calibri" w:cs="Times New Roman"/>
                <w:lang w:val="nl-NL" w:eastAsia="nl-NL"/>
              </w:rPr>
              <w:t>Inhoud</w:t>
            </w:r>
          </w:p>
        </w:tc>
        <w:tc>
          <w:tcPr>
            <w:tcW w:w="3969" w:type="dxa"/>
            <w:hideMark/>
          </w:tcPr>
          <w:p w14:paraId="3EA93A45" w14:textId="77777777" w:rsidR="00BD3BE5" w:rsidRPr="002F6A8D" w:rsidRDefault="00BD3BE5" w:rsidP="00BD3BE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nl-NL" w:eastAsia="nl-NL"/>
              </w:rPr>
            </w:pPr>
            <w:r w:rsidRPr="002F6A8D">
              <w:rPr>
                <w:rFonts w:ascii="Calibri" w:eastAsia="Times New Roman" w:hAnsi="Calibri" w:cs="Times New Roman"/>
                <w:lang w:val="nl-NL" w:eastAsia="nl-NL"/>
              </w:rPr>
              <w:t>Toelichting</w:t>
            </w:r>
          </w:p>
        </w:tc>
        <w:tc>
          <w:tcPr>
            <w:tcW w:w="1417" w:type="dxa"/>
            <w:hideMark/>
          </w:tcPr>
          <w:p w14:paraId="7D2D4E71" w14:textId="6B007246" w:rsidR="00BD3BE5" w:rsidRPr="002F6A8D" w:rsidRDefault="00212EF2" w:rsidP="00212E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val="nl-NL" w:eastAsia="nl-NL"/>
              </w:rPr>
            </w:pPr>
            <w:r>
              <w:rPr>
                <w:rFonts w:ascii="Calibri" w:eastAsia="Times New Roman" w:hAnsi="Calibri" w:cs="Times New Roman"/>
                <w:lang w:val="nl-NL" w:eastAsia="nl-NL"/>
              </w:rPr>
              <w:t xml:space="preserve">Mede gebaseerd op rapport/advies </w:t>
            </w:r>
          </w:p>
        </w:tc>
      </w:tr>
      <w:tr w:rsidR="00A31AA4" w:rsidRPr="00BD3BE5" w14:paraId="589EA8B0" w14:textId="77777777" w:rsidTr="00212EF2">
        <w:trPr>
          <w:gridAfter w:val="1"/>
          <w:cnfStyle w:val="000000100000" w:firstRow="0" w:lastRow="0" w:firstColumn="0" w:lastColumn="0" w:oddVBand="0" w:evenVBand="0" w:oddHBand="1" w:evenHBand="0" w:firstRowFirstColumn="0" w:firstRowLastColumn="0" w:lastRowFirstColumn="0" w:lastRowLastColumn="0"/>
          <w:wAfter w:w="1417" w:type="dxa"/>
          <w:trHeight w:val="285"/>
        </w:trPr>
        <w:tc>
          <w:tcPr>
            <w:cnfStyle w:val="001000000000" w:firstRow="0" w:lastRow="0" w:firstColumn="1" w:lastColumn="0" w:oddVBand="0" w:evenVBand="0" w:oddHBand="0" w:evenHBand="0" w:firstRowFirstColumn="0" w:firstRowLastColumn="0" w:lastRowFirstColumn="0" w:lastRowLastColumn="0"/>
            <w:tcW w:w="2689" w:type="dxa"/>
            <w:gridSpan w:val="2"/>
            <w:noWrap/>
            <w:hideMark/>
          </w:tcPr>
          <w:p w14:paraId="52371031" w14:textId="77777777" w:rsidR="00A31AA4" w:rsidRPr="002F6A8D" w:rsidRDefault="00A31AA4" w:rsidP="00BD3BE5">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t>§ 1. Begripsbepalingen</w:t>
            </w:r>
          </w:p>
        </w:tc>
        <w:tc>
          <w:tcPr>
            <w:tcW w:w="1418" w:type="dxa"/>
            <w:hideMark/>
          </w:tcPr>
          <w:p w14:paraId="2575095C"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lang w:val="nl-NL" w:eastAsia="nl-NL"/>
              </w:rPr>
            </w:pPr>
          </w:p>
        </w:tc>
        <w:tc>
          <w:tcPr>
            <w:tcW w:w="3969" w:type="dxa"/>
            <w:hideMark/>
          </w:tcPr>
          <w:p w14:paraId="15F4D4EF"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3969" w:type="dxa"/>
            <w:hideMark/>
          </w:tcPr>
          <w:p w14:paraId="6C998560"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BD3BE5" w:rsidRPr="00BD3BE5" w14:paraId="404D330A" w14:textId="77777777" w:rsidTr="00212EF2">
        <w:trPr>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9BA48AB"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 xml:space="preserve">Art. </w:t>
            </w:r>
            <w:r w:rsidR="00BD3BE5" w:rsidRPr="002F6A8D">
              <w:rPr>
                <w:rFonts w:ascii="Calibri" w:eastAsia="Times New Roman" w:hAnsi="Calibri" w:cs="Times New Roman"/>
                <w:lang w:val="nl-NL" w:eastAsia="nl-NL"/>
              </w:rPr>
              <w:t>1</w:t>
            </w:r>
          </w:p>
        </w:tc>
        <w:tc>
          <w:tcPr>
            <w:tcW w:w="1843" w:type="dxa"/>
            <w:hideMark/>
          </w:tcPr>
          <w:p w14:paraId="5A82B511"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Definities</w:t>
            </w:r>
          </w:p>
        </w:tc>
        <w:tc>
          <w:tcPr>
            <w:tcW w:w="1418" w:type="dxa"/>
            <w:hideMark/>
          </w:tcPr>
          <w:p w14:paraId="63692B0F"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Aanpassen</w:t>
            </w:r>
          </w:p>
        </w:tc>
        <w:tc>
          <w:tcPr>
            <w:tcW w:w="3969" w:type="dxa"/>
            <w:hideMark/>
          </w:tcPr>
          <w:p w14:paraId="54A5CF2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Verwijzingen naar Europese regelgeving wordt geactualiseerd en andere technische wijzigingen.</w:t>
            </w:r>
          </w:p>
        </w:tc>
        <w:tc>
          <w:tcPr>
            <w:tcW w:w="3969" w:type="dxa"/>
            <w:hideMark/>
          </w:tcPr>
          <w:p w14:paraId="7808791B"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781B09A0"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BD3BE5" w:rsidRPr="00BD3BE5" w14:paraId="071FD2AD" w14:textId="77777777" w:rsidTr="00212E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ABE078"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2</w:t>
            </w:r>
          </w:p>
        </w:tc>
        <w:tc>
          <w:tcPr>
            <w:tcW w:w="1843" w:type="dxa"/>
            <w:hideMark/>
          </w:tcPr>
          <w:p w14:paraId="18CF53A2"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Doorwerking internationale regelgeving</w:t>
            </w:r>
          </w:p>
        </w:tc>
        <w:tc>
          <w:tcPr>
            <w:tcW w:w="1418" w:type="dxa"/>
            <w:hideMark/>
          </w:tcPr>
          <w:p w14:paraId="64C82107"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6CA7E5B4"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00241445"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032A4182"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2F6A8D" w:rsidRPr="002F6A8D" w14:paraId="6FBAE589" w14:textId="77777777" w:rsidTr="00212EF2">
        <w:trPr>
          <w:gridAfter w:val="1"/>
          <w:wAfter w:w="1417" w:type="dxa"/>
          <w:trHeight w:val="285"/>
        </w:trPr>
        <w:tc>
          <w:tcPr>
            <w:cnfStyle w:val="001000000000" w:firstRow="0" w:lastRow="0" w:firstColumn="1" w:lastColumn="0" w:oddVBand="0" w:evenVBand="0" w:oddHBand="0" w:evenHBand="0" w:firstRowFirstColumn="0" w:firstRowLastColumn="0" w:lastRowFirstColumn="0" w:lastRowLastColumn="0"/>
            <w:tcW w:w="2689" w:type="dxa"/>
            <w:gridSpan w:val="2"/>
            <w:noWrap/>
            <w:hideMark/>
          </w:tcPr>
          <w:p w14:paraId="6AE1EC68" w14:textId="77777777" w:rsidR="00A31AA4" w:rsidRPr="002F6A8D" w:rsidRDefault="00A31AA4" w:rsidP="00BD3BE5">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t>§ 2. Aanwijzingsprocedure</w:t>
            </w:r>
          </w:p>
        </w:tc>
        <w:tc>
          <w:tcPr>
            <w:tcW w:w="1418" w:type="dxa"/>
            <w:hideMark/>
          </w:tcPr>
          <w:p w14:paraId="78374D39" w14:textId="77777777" w:rsidR="00A31AA4" w:rsidRPr="002F6A8D" w:rsidRDefault="00A31AA4"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lang w:val="nl-NL" w:eastAsia="nl-NL"/>
              </w:rPr>
            </w:pPr>
          </w:p>
        </w:tc>
        <w:tc>
          <w:tcPr>
            <w:tcW w:w="3969" w:type="dxa"/>
            <w:hideMark/>
          </w:tcPr>
          <w:p w14:paraId="7C9A7A77" w14:textId="77777777" w:rsidR="00A31AA4" w:rsidRPr="002F6A8D" w:rsidRDefault="00A31AA4"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lang w:val="nl-NL" w:eastAsia="nl-NL"/>
              </w:rPr>
            </w:pPr>
          </w:p>
        </w:tc>
        <w:tc>
          <w:tcPr>
            <w:tcW w:w="3969" w:type="dxa"/>
            <w:hideMark/>
          </w:tcPr>
          <w:p w14:paraId="4D5923B0" w14:textId="77777777" w:rsidR="00A31AA4" w:rsidRPr="002F6A8D" w:rsidRDefault="00A31AA4" w:rsidP="00BD3B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Cs w:val="20"/>
                <w:lang w:val="nl-NL" w:eastAsia="nl-NL"/>
              </w:rPr>
            </w:pPr>
          </w:p>
        </w:tc>
      </w:tr>
      <w:tr w:rsidR="00BD3BE5" w:rsidRPr="00E01954" w14:paraId="05D12BD7" w14:textId="77777777" w:rsidTr="00212EF2">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846" w:type="dxa"/>
            <w:noWrap/>
            <w:hideMark/>
          </w:tcPr>
          <w:p w14:paraId="7004A75C"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3</w:t>
            </w:r>
          </w:p>
        </w:tc>
        <w:tc>
          <w:tcPr>
            <w:tcW w:w="1843" w:type="dxa"/>
            <w:hideMark/>
          </w:tcPr>
          <w:p w14:paraId="7D957884"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Aanvraag algemeen</w:t>
            </w:r>
          </w:p>
        </w:tc>
        <w:tc>
          <w:tcPr>
            <w:tcW w:w="1418" w:type="dxa"/>
            <w:hideMark/>
          </w:tcPr>
          <w:p w14:paraId="6A3D6925"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Gesplitst</w:t>
            </w:r>
          </w:p>
        </w:tc>
        <w:tc>
          <w:tcPr>
            <w:tcW w:w="3969" w:type="dxa"/>
            <w:hideMark/>
          </w:tcPr>
          <w:p w14:paraId="50F7A0C2" w14:textId="4E527716" w:rsidR="00BD3BE5" w:rsidRPr="00BD3BE5" w:rsidRDefault="002F6A8D" w:rsidP="002F6A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Dat een aanvraag voor een individueel voertuig of type voertuig kan worden gedaan</w:t>
            </w:r>
            <w:r w:rsidR="00BD3BE5" w:rsidRPr="00BD3BE5">
              <w:rPr>
                <w:rFonts w:ascii="Calibri" w:eastAsia="Times New Roman" w:hAnsi="Calibri" w:cs="Times New Roman"/>
                <w:color w:val="000000"/>
                <w:lang w:val="nl-NL" w:eastAsia="nl-NL"/>
              </w:rPr>
              <w:t xml:space="preserve"> verplaatst naar artikel 3a, </w:t>
            </w:r>
            <w:r>
              <w:rPr>
                <w:rFonts w:ascii="Calibri" w:eastAsia="Times New Roman" w:hAnsi="Calibri" w:cs="Times New Roman"/>
                <w:color w:val="000000"/>
                <w:lang w:val="nl-NL" w:eastAsia="nl-NL"/>
              </w:rPr>
              <w:t xml:space="preserve">de </w:t>
            </w:r>
            <w:r w:rsidR="00BD3BE5" w:rsidRPr="00BD3BE5">
              <w:rPr>
                <w:rFonts w:ascii="Calibri" w:eastAsia="Times New Roman" w:hAnsi="Calibri" w:cs="Times New Roman"/>
                <w:color w:val="000000"/>
                <w:lang w:val="nl-NL" w:eastAsia="nl-NL"/>
              </w:rPr>
              <w:t xml:space="preserve">eis </w:t>
            </w:r>
            <w:r>
              <w:rPr>
                <w:rFonts w:ascii="Calibri" w:eastAsia="Times New Roman" w:hAnsi="Calibri" w:cs="Times New Roman"/>
                <w:color w:val="000000"/>
                <w:lang w:val="nl-NL" w:eastAsia="nl-NL"/>
              </w:rPr>
              <w:t xml:space="preserve">van een </w:t>
            </w:r>
            <w:r w:rsidR="00BD3BE5" w:rsidRPr="00BD3BE5">
              <w:rPr>
                <w:rFonts w:ascii="Calibri" w:eastAsia="Times New Roman" w:hAnsi="Calibri" w:cs="Times New Roman"/>
                <w:color w:val="000000"/>
                <w:lang w:val="nl-NL" w:eastAsia="nl-NL"/>
              </w:rPr>
              <w:t xml:space="preserve">verklaring </w:t>
            </w:r>
            <w:r>
              <w:rPr>
                <w:rFonts w:ascii="Calibri" w:eastAsia="Times New Roman" w:hAnsi="Calibri" w:cs="Times New Roman"/>
                <w:color w:val="000000"/>
                <w:lang w:val="nl-NL" w:eastAsia="nl-NL"/>
              </w:rPr>
              <w:t xml:space="preserve">van </w:t>
            </w:r>
            <w:r w:rsidR="00BD3BE5" w:rsidRPr="00BD3BE5">
              <w:rPr>
                <w:rFonts w:ascii="Calibri" w:eastAsia="Times New Roman" w:hAnsi="Calibri" w:cs="Times New Roman"/>
                <w:color w:val="000000"/>
                <w:lang w:val="nl-NL" w:eastAsia="nl-NL"/>
              </w:rPr>
              <w:t xml:space="preserve">conformiteit naar </w:t>
            </w:r>
            <w:r>
              <w:rPr>
                <w:rFonts w:ascii="Calibri" w:eastAsia="Times New Roman" w:hAnsi="Calibri" w:cs="Times New Roman"/>
                <w:color w:val="000000"/>
                <w:lang w:val="nl-NL" w:eastAsia="nl-NL"/>
              </w:rPr>
              <w:t xml:space="preserve">de </w:t>
            </w:r>
            <w:r w:rsidR="00BD3BE5" w:rsidRPr="00BD3BE5">
              <w:rPr>
                <w:rFonts w:ascii="Calibri" w:eastAsia="Times New Roman" w:hAnsi="Calibri" w:cs="Times New Roman"/>
                <w:color w:val="000000"/>
                <w:lang w:val="nl-NL" w:eastAsia="nl-NL"/>
              </w:rPr>
              <w:t xml:space="preserve">artikel 4 </w:t>
            </w:r>
            <w:r>
              <w:rPr>
                <w:rFonts w:ascii="Calibri" w:eastAsia="Times New Roman" w:hAnsi="Calibri" w:cs="Times New Roman"/>
                <w:color w:val="000000"/>
                <w:lang w:val="nl-NL" w:eastAsia="nl-NL"/>
              </w:rPr>
              <w:t>(</w:t>
            </w:r>
            <w:r w:rsidR="00BD3BE5" w:rsidRPr="00BD3BE5">
              <w:rPr>
                <w:rFonts w:ascii="Calibri" w:eastAsia="Times New Roman" w:hAnsi="Calibri" w:cs="Times New Roman"/>
                <w:color w:val="000000"/>
                <w:lang w:val="nl-NL" w:eastAsia="nl-NL"/>
              </w:rPr>
              <w:t xml:space="preserve">en </w:t>
            </w:r>
            <w:r>
              <w:rPr>
                <w:rFonts w:ascii="Calibri" w:eastAsia="Times New Roman" w:hAnsi="Calibri" w:cs="Times New Roman"/>
                <w:color w:val="000000"/>
                <w:lang w:val="nl-NL" w:eastAsia="nl-NL"/>
              </w:rPr>
              <w:t xml:space="preserve">verplichting dat de aanvrager moet zorgen voor conformiteit in artikel </w:t>
            </w:r>
            <w:r w:rsidR="00BD3BE5" w:rsidRPr="00BD3BE5">
              <w:rPr>
                <w:rFonts w:ascii="Calibri" w:eastAsia="Times New Roman" w:hAnsi="Calibri" w:cs="Times New Roman"/>
                <w:color w:val="000000"/>
                <w:lang w:val="nl-NL" w:eastAsia="nl-NL"/>
              </w:rPr>
              <w:t>44d</w:t>
            </w:r>
            <w:r>
              <w:rPr>
                <w:rFonts w:ascii="Calibri" w:eastAsia="Times New Roman" w:hAnsi="Calibri" w:cs="Times New Roman"/>
                <w:color w:val="000000"/>
                <w:lang w:val="nl-NL" w:eastAsia="nl-NL"/>
              </w:rPr>
              <w:t>)</w:t>
            </w:r>
            <w:r w:rsidR="00BD3BE5" w:rsidRPr="00BD3BE5">
              <w:rPr>
                <w:rFonts w:ascii="Calibri" w:eastAsia="Times New Roman" w:hAnsi="Calibri" w:cs="Times New Roman"/>
                <w:color w:val="000000"/>
                <w:lang w:val="nl-NL" w:eastAsia="nl-NL"/>
              </w:rPr>
              <w:t>.</w:t>
            </w:r>
          </w:p>
        </w:tc>
        <w:tc>
          <w:tcPr>
            <w:tcW w:w="3969" w:type="dxa"/>
            <w:hideMark/>
          </w:tcPr>
          <w:p w14:paraId="46DF1708"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Hierdoor wordt een logischere indeling van de beleidsregel bereikt. </w:t>
            </w:r>
          </w:p>
        </w:tc>
        <w:tc>
          <w:tcPr>
            <w:tcW w:w="1417" w:type="dxa"/>
            <w:hideMark/>
          </w:tcPr>
          <w:p w14:paraId="77835E9A"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r>
      <w:tr w:rsidR="00BD3BE5" w:rsidRPr="00BD3BE5" w14:paraId="0D59A837" w14:textId="77777777" w:rsidTr="00212EF2">
        <w:trPr>
          <w:trHeight w:val="1131"/>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8B8E2E"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3a</w:t>
            </w:r>
          </w:p>
        </w:tc>
        <w:tc>
          <w:tcPr>
            <w:tcW w:w="1843" w:type="dxa"/>
            <w:hideMark/>
          </w:tcPr>
          <w:p w14:paraId="38DA4198"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Aanvraag soort</w:t>
            </w:r>
          </w:p>
        </w:tc>
        <w:tc>
          <w:tcPr>
            <w:tcW w:w="1418" w:type="dxa"/>
            <w:hideMark/>
          </w:tcPr>
          <w:p w14:paraId="2813379E"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0449623F" w14:textId="0D9C7388"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Aanvraag kan worden ingediend voor een individueel voertuig of voor een type </w:t>
            </w:r>
            <w:r w:rsidR="002F6A8D">
              <w:rPr>
                <w:rFonts w:ascii="Calibri" w:eastAsia="Times New Roman" w:hAnsi="Calibri" w:cs="Times New Roman"/>
                <w:color w:val="000000"/>
                <w:lang w:val="nl-NL" w:eastAsia="nl-NL"/>
              </w:rPr>
              <w:t xml:space="preserve">voertuig </w:t>
            </w:r>
            <w:r w:rsidRPr="00BD3BE5">
              <w:rPr>
                <w:rFonts w:ascii="Calibri" w:eastAsia="Times New Roman" w:hAnsi="Calibri" w:cs="Times New Roman"/>
                <w:color w:val="000000"/>
                <w:lang w:val="nl-NL" w:eastAsia="nl-NL"/>
              </w:rPr>
              <w:t>en moet specificeren voor welk type vervoer (individueel, personen- of goederenvervoer).</w:t>
            </w:r>
          </w:p>
        </w:tc>
        <w:tc>
          <w:tcPr>
            <w:tcW w:w="3969" w:type="dxa"/>
            <w:hideMark/>
          </w:tcPr>
          <w:p w14:paraId="0E4AC70F" w14:textId="019820BC" w:rsidR="00BD3BE5" w:rsidRPr="00BD3BE5" w:rsidRDefault="00BD3BE5" w:rsidP="008121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Hierdoor worden de verschillende typen voertuigen en aanwijzingen duidelijk van elkaar gescheiden. Wat betreft het type vervoer is het uitgangspunt dat een voertuig slechts voor één type vervoer is bedoeld. </w:t>
            </w:r>
          </w:p>
        </w:tc>
        <w:tc>
          <w:tcPr>
            <w:tcW w:w="1417" w:type="dxa"/>
            <w:hideMark/>
          </w:tcPr>
          <w:p w14:paraId="65C3387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BD3BE5" w:rsidRPr="00BD3BE5" w14:paraId="71FC273B" w14:textId="77777777" w:rsidTr="00212EF2">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846" w:type="dxa"/>
            <w:noWrap/>
            <w:hideMark/>
          </w:tcPr>
          <w:p w14:paraId="4396F2F0"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4</w:t>
            </w:r>
          </w:p>
        </w:tc>
        <w:tc>
          <w:tcPr>
            <w:tcW w:w="1843" w:type="dxa"/>
            <w:hideMark/>
          </w:tcPr>
          <w:p w14:paraId="10F2BA6E"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Aanvraag eisen</w:t>
            </w:r>
          </w:p>
        </w:tc>
        <w:tc>
          <w:tcPr>
            <w:tcW w:w="1418" w:type="dxa"/>
            <w:hideMark/>
          </w:tcPr>
          <w:p w14:paraId="4AE6CE40"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Herformulering en toevoegingen</w:t>
            </w:r>
          </w:p>
        </w:tc>
        <w:tc>
          <w:tcPr>
            <w:tcW w:w="3969" w:type="dxa"/>
            <w:hideMark/>
          </w:tcPr>
          <w:p w14:paraId="1383413F" w14:textId="76A6A9E3" w:rsidR="00BD3BE5" w:rsidRPr="00BD3BE5" w:rsidRDefault="00BD3BE5" w:rsidP="00DB3C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Toevoeging van verschillende documenten in het kader van het voldoen aan de Machinerichtlijn en een goed productieproces die moeten worden aangeleverd, de mogelijkheid tot </w:t>
            </w:r>
            <w:r w:rsidR="00A57D52">
              <w:rPr>
                <w:rFonts w:ascii="Calibri" w:eastAsia="Times New Roman" w:hAnsi="Calibri" w:cs="Times New Roman"/>
                <w:color w:val="000000"/>
                <w:lang w:val="nl-NL" w:eastAsia="nl-NL"/>
              </w:rPr>
              <w:t>altern</w:t>
            </w:r>
            <w:r w:rsidR="00DB3C93">
              <w:rPr>
                <w:rFonts w:ascii="Calibri" w:eastAsia="Times New Roman" w:hAnsi="Calibri" w:cs="Times New Roman"/>
                <w:color w:val="000000"/>
                <w:lang w:val="nl-NL" w:eastAsia="nl-NL"/>
              </w:rPr>
              <w:t>atieve</w:t>
            </w:r>
            <w:r w:rsidRPr="00BD3BE5">
              <w:rPr>
                <w:rFonts w:ascii="Calibri" w:eastAsia="Times New Roman" w:hAnsi="Calibri" w:cs="Times New Roman"/>
                <w:color w:val="000000"/>
                <w:lang w:val="nl-NL" w:eastAsia="nl-NL"/>
              </w:rPr>
              <w:t xml:space="preserve"> oplossingen als niet aan technische eisen kan worden voldaan (</w:t>
            </w:r>
            <w:proofErr w:type="spellStart"/>
            <w:r w:rsidRPr="00BD3BE5">
              <w:rPr>
                <w:rFonts w:ascii="Calibri" w:eastAsia="Times New Roman" w:hAnsi="Calibri" w:cs="Times New Roman"/>
                <w:color w:val="000000"/>
                <w:lang w:val="nl-NL" w:eastAsia="nl-NL"/>
              </w:rPr>
              <w:t>alternative</w:t>
            </w:r>
            <w:proofErr w:type="spellEnd"/>
            <w:r w:rsidRPr="00BD3BE5">
              <w:rPr>
                <w:rFonts w:ascii="Calibri" w:eastAsia="Times New Roman" w:hAnsi="Calibri" w:cs="Times New Roman"/>
                <w:color w:val="000000"/>
                <w:lang w:val="nl-NL" w:eastAsia="nl-NL"/>
              </w:rPr>
              <w:t xml:space="preserve"> means of compliance) en redactionele wijzigingen.</w:t>
            </w:r>
          </w:p>
        </w:tc>
        <w:tc>
          <w:tcPr>
            <w:tcW w:w="3969" w:type="dxa"/>
            <w:hideMark/>
          </w:tcPr>
          <w:p w14:paraId="2D6AD91E" w14:textId="2F9A4D73" w:rsidR="00BD3BE5" w:rsidRPr="00BD3BE5" w:rsidRDefault="00BD3BE5" w:rsidP="002F6A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Met het eisen van deze extra documenten kan vooraf beter worden vastgesteld of het voertuig in algemene zin veilig is (als machine) en dat de kwaliteit van de productie gewaarborgd is. Om innovatie niet te remmen worden ook </w:t>
            </w:r>
            <w:proofErr w:type="spellStart"/>
            <w:r w:rsidRPr="00BD3BE5">
              <w:rPr>
                <w:rFonts w:ascii="Calibri" w:eastAsia="Times New Roman" w:hAnsi="Calibri" w:cs="Times New Roman"/>
                <w:color w:val="000000"/>
                <w:lang w:val="nl-NL" w:eastAsia="nl-NL"/>
              </w:rPr>
              <w:t>alternative</w:t>
            </w:r>
            <w:proofErr w:type="spellEnd"/>
            <w:r w:rsidRPr="00BD3BE5">
              <w:rPr>
                <w:rFonts w:ascii="Calibri" w:eastAsia="Times New Roman" w:hAnsi="Calibri" w:cs="Times New Roman"/>
                <w:color w:val="000000"/>
                <w:lang w:val="nl-NL" w:eastAsia="nl-NL"/>
              </w:rPr>
              <w:t xml:space="preserve"> means of compliance mogelijk gemaakt. Daarvoor </w:t>
            </w:r>
            <w:r w:rsidR="002F6A8D">
              <w:rPr>
                <w:rFonts w:ascii="Calibri" w:eastAsia="Times New Roman" w:hAnsi="Calibri" w:cs="Times New Roman"/>
                <w:color w:val="000000"/>
                <w:lang w:val="nl-NL" w:eastAsia="nl-NL"/>
              </w:rPr>
              <w:t xml:space="preserve">is een rapport van een </w:t>
            </w:r>
            <w:r w:rsidRPr="00BD3BE5">
              <w:rPr>
                <w:rFonts w:ascii="Calibri" w:eastAsia="Times New Roman" w:hAnsi="Calibri" w:cs="Times New Roman"/>
                <w:color w:val="000000"/>
                <w:lang w:val="nl-NL" w:eastAsia="nl-NL"/>
              </w:rPr>
              <w:t xml:space="preserve">onafhankelijke en deskundige partij </w:t>
            </w:r>
            <w:r w:rsidR="002F6A8D">
              <w:rPr>
                <w:rFonts w:ascii="Calibri" w:eastAsia="Times New Roman" w:hAnsi="Calibri" w:cs="Times New Roman"/>
                <w:color w:val="000000"/>
                <w:lang w:val="nl-NL" w:eastAsia="nl-NL"/>
              </w:rPr>
              <w:t>nodig</w:t>
            </w:r>
            <w:r w:rsidRPr="00BD3BE5">
              <w:rPr>
                <w:rFonts w:ascii="Calibri" w:eastAsia="Times New Roman" w:hAnsi="Calibri" w:cs="Times New Roman"/>
                <w:color w:val="000000"/>
                <w:lang w:val="nl-NL" w:eastAsia="nl-NL"/>
              </w:rPr>
              <w:t>.</w:t>
            </w:r>
          </w:p>
        </w:tc>
        <w:tc>
          <w:tcPr>
            <w:tcW w:w="1417" w:type="dxa"/>
            <w:hideMark/>
          </w:tcPr>
          <w:p w14:paraId="77181575" w14:textId="30543309" w:rsidR="00BD3BE5" w:rsidRPr="00BD3BE5" w:rsidRDefault="00BD3BE5" w:rsidP="00E0195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bookmarkStart w:id="0" w:name="_GoBack"/>
            <w:bookmarkEnd w:id="0"/>
          </w:p>
        </w:tc>
      </w:tr>
      <w:tr w:rsidR="00BD3BE5" w:rsidRPr="00BD3BE5" w14:paraId="77761493" w14:textId="77777777" w:rsidTr="00212EF2">
        <w:trPr>
          <w:trHeight w:val="1162"/>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79FAD7"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5</w:t>
            </w:r>
          </w:p>
        </w:tc>
        <w:tc>
          <w:tcPr>
            <w:tcW w:w="1843" w:type="dxa"/>
            <w:hideMark/>
          </w:tcPr>
          <w:p w14:paraId="6F990669"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Advies vragen door Minister</w:t>
            </w:r>
          </w:p>
        </w:tc>
        <w:tc>
          <w:tcPr>
            <w:tcW w:w="1418" w:type="dxa"/>
            <w:hideMark/>
          </w:tcPr>
          <w:p w14:paraId="5C97D12B" w14:textId="1BF0D696" w:rsidR="00BD3BE5" w:rsidRPr="00BD3BE5" w:rsidRDefault="00E17BE8"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Uitbreiding als bestaande</w:t>
            </w:r>
            <w:r w:rsidR="00BD3BE5" w:rsidRPr="00BD3BE5">
              <w:rPr>
                <w:rFonts w:ascii="Calibri" w:eastAsia="Times New Roman" w:hAnsi="Calibri" w:cs="Times New Roman"/>
                <w:color w:val="000000"/>
                <w:lang w:val="nl-NL" w:eastAsia="nl-NL"/>
              </w:rPr>
              <w:t xml:space="preserve"> verplichte adviesvraag aan RDW</w:t>
            </w:r>
          </w:p>
        </w:tc>
        <w:tc>
          <w:tcPr>
            <w:tcW w:w="3969" w:type="dxa"/>
            <w:hideMark/>
          </w:tcPr>
          <w:p w14:paraId="47405588"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Naast de beoordeling van het voldoen aan de technische eisen vraagt de Minister de RDW informatie over de in artikel 4 genoemde documenten.</w:t>
            </w:r>
          </w:p>
        </w:tc>
        <w:tc>
          <w:tcPr>
            <w:tcW w:w="3969" w:type="dxa"/>
            <w:hideMark/>
          </w:tcPr>
          <w:p w14:paraId="0A1E265D" w14:textId="464BBCA3" w:rsidR="00BD3BE5" w:rsidRPr="00BD3BE5" w:rsidRDefault="00BD3BE5" w:rsidP="00B37BE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Met haar expertise is de RDW</w:t>
            </w:r>
            <w:r w:rsidR="00A25466">
              <w:rPr>
                <w:rFonts w:ascii="Calibri" w:eastAsia="Times New Roman" w:hAnsi="Calibri" w:cs="Times New Roman"/>
                <w:color w:val="000000"/>
                <w:lang w:val="nl-NL" w:eastAsia="nl-NL"/>
              </w:rPr>
              <w:t xml:space="preserve"> het</w:t>
            </w:r>
            <w:r w:rsidRPr="00BD3BE5">
              <w:rPr>
                <w:rFonts w:ascii="Calibri" w:eastAsia="Times New Roman" w:hAnsi="Calibri" w:cs="Times New Roman"/>
                <w:color w:val="000000"/>
                <w:lang w:val="nl-NL" w:eastAsia="nl-NL"/>
              </w:rPr>
              <w:t xml:space="preserve"> </w:t>
            </w:r>
            <w:r w:rsidR="002A367B">
              <w:rPr>
                <w:rFonts w:ascii="Calibri" w:eastAsia="Times New Roman" w:hAnsi="Calibri" w:cs="Times New Roman"/>
                <w:color w:val="000000"/>
                <w:lang w:val="nl-NL" w:eastAsia="nl-NL"/>
              </w:rPr>
              <w:t>best geplaatst</w:t>
            </w:r>
            <w:r w:rsidRPr="00BD3BE5">
              <w:rPr>
                <w:rFonts w:ascii="Calibri" w:eastAsia="Times New Roman" w:hAnsi="Calibri" w:cs="Times New Roman"/>
                <w:color w:val="000000"/>
                <w:lang w:val="nl-NL" w:eastAsia="nl-NL"/>
              </w:rPr>
              <w:t xml:space="preserve"> om de </w:t>
            </w:r>
            <w:r w:rsidR="002A367B">
              <w:rPr>
                <w:rFonts w:ascii="Calibri" w:eastAsia="Times New Roman" w:hAnsi="Calibri" w:cs="Times New Roman"/>
                <w:color w:val="000000"/>
                <w:lang w:val="nl-NL" w:eastAsia="nl-NL"/>
              </w:rPr>
              <w:t xml:space="preserve">in artikel 4 gevraagde </w:t>
            </w:r>
            <w:r w:rsidRPr="00BD3BE5">
              <w:rPr>
                <w:rFonts w:ascii="Calibri" w:eastAsia="Times New Roman" w:hAnsi="Calibri" w:cs="Times New Roman"/>
                <w:color w:val="000000"/>
                <w:lang w:val="nl-NL" w:eastAsia="nl-NL"/>
              </w:rPr>
              <w:t xml:space="preserve">documenten te beoordelen. De RDW zal die documenten </w:t>
            </w:r>
            <w:r w:rsidR="002A367B">
              <w:rPr>
                <w:rFonts w:ascii="Calibri" w:eastAsia="Times New Roman" w:hAnsi="Calibri" w:cs="Times New Roman"/>
                <w:color w:val="000000"/>
                <w:lang w:val="nl-NL" w:eastAsia="nl-NL"/>
              </w:rPr>
              <w:t>betrekken</w:t>
            </w:r>
            <w:r w:rsidR="002A367B" w:rsidRPr="00BD3BE5">
              <w:rPr>
                <w:rFonts w:ascii="Calibri" w:eastAsia="Times New Roman" w:hAnsi="Calibri" w:cs="Times New Roman"/>
                <w:color w:val="000000"/>
                <w:lang w:val="nl-NL" w:eastAsia="nl-NL"/>
              </w:rPr>
              <w:t xml:space="preserve"> </w:t>
            </w:r>
            <w:r w:rsidRPr="00BD3BE5">
              <w:rPr>
                <w:rFonts w:ascii="Calibri" w:eastAsia="Times New Roman" w:hAnsi="Calibri" w:cs="Times New Roman"/>
                <w:color w:val="000000"/>
                <w:lang w:val="nl-NL" w:eastAsia="nl-NL"/>
              </w:rPr>
              <w:t xml:space="preserve">in het advies over het aanwijzen van een voertuig als bijzondere bromfiets. </w:t>
            </w:r>
          </w:p>
        </w:tc>
        <w:tc>
          <w:tcPr>
            <w:tcW w:w="1417" w:type="dxa"/>
            <w:hideMark/>
          </w:tcPr>
          <w:p w14:paraId="41B27D1A"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BD3BE5" w:rsidRPr="00BD3BE5" w14:paraId="1DDB9E87" w14:textId="77777777" w:rsidTr="00212E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004C35"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6</w:t>
            </w:r>
          </w:p>
        </w:tc>
        <w:tc>
          <w:tcPr>
            <w:tcW w:w="1843" w:type="dxa"/>
            <w:hideMark/>
          </w:tcPr>
          <w:p w14:paraId="0E784A06"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Beoordeling voertuig algemeen</w:t>
            </w:r>
          </w:p>
        </w:tc>
        <w:tc>
          <w:tcPr>
            <w:tcW w:w="1418" w:type="dxa"/>
            <w:hideMark/>
          </w:tcPr>
          <w:p w14:paraId="37BC8792"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56A9B924"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48307065"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0554B620"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BD3BE5" w:rsidRPr="00B37BE6" w14:paraId="38289FBB" w14:textId="77777777" w:rsidTr="00212EF2">
        <w:trPr>
          <w:trHeight w:val="964"/>
        </w:trPr>
        <w:tc>
          <w:tcPr>
            <w:cnfStyle w:val="001000000000" w:firstRow="0" w:lastRow="0" w:firstColumn="1" w:lastColumn="0" w:oddVBand="0" w:evenVBand="0" w:oddHBand="0" w:evenHBand="0" w:firstRowFirstColumn="0" w:firstRowLastColumn="0" w:lastRowFirstColumn="0" w:lastRowLastColumn="0"/>
            <w:tcW w:w="846" w:type="dxa"/>
            <w:noWrap/>
            <w:hideMark/>
          </w:tcPr>
          <w:p w14:paraId="0D5D5DAA"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w:t>
            </w:r>
            <w:r w:rsidR="00BD3BE5" w:rsidRPr="002F6A8D">
              <w:rPr>
                <w:rFonts w:ascii="Calibri" w:eastAsia="Times New Roman" w:hAnsi="Calibri" w:cs="Times New Roman"/>
                <w:lang w:val="nl-NL" w:eastAsia="nl-NL"/>
              </w:rPr>
              <w:t xml:space="preserve"> 7</w:t>
            </w:r>
          </w:p>
        </w:tc>
        <w:tc>
          <w:tcPr>
            <w:tcW w:w="1843" w:type="dxa"/>
            <w:hideMark/>
          </w:tcPr>
          <w:p w14:paraId="51DEF436"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Kosten voor aanvrager</w:t>
            </w:r>
          </w:p>
        </w:tc>
        <w:tc>
          <w:tcPr>
            <w:tcW w:w="1418" w:type="dxa"/>
            <w:hideMark/>
          </w:tcPr>
          <w:p w14:paraId="714B90F5" w14:textId="00C51AC6" w:rsidR="00BD3BE5" w:rsidRPr="00BD3BE5" w:rsidRDefault="00BF56F8"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Uitbreiding</w:t>
            </w:r>
          </w:p>
        </w:tc>
        <w:tc>
          <w:tcPr>
            <w:tcW w:w="3969" w:type="dxa"/>
            <w:hideMark/>
          </w:tcPr>
          <w:p w14:paraId="7B0502EF"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Toevoeging kosten toezicht</w:t>
            </w:r>
          </w:p>
        </w:tc>
        <w:tc>
          <w:tcPr>
            <w:tcW w:w="3969" w:type="dxa"/>
            <w:hideMark/>
          </w:tcPr>
          <w:p w14:paraId="0A4E7573" w14:textId="031240D0" w:rsidR="00BD3BE5" w:rsidRPr="00BD3BE5" w:rsidRDefault="00267CB2" w:rsidP="00BF56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D</w:t>
            </w:r>
            <w:r w:rsidR="00BD3BE5" w:rsidRPr="00BD3BE5">
              <w:rPr>
                <w:rFonts w:ascii="Calibri" w:eastAsia="Times New Roman" w:hAnsi="Calibri" w:cs="Times New Roman"/>
                <w:color w:val="000000"/>
                <w:lang w:val="nl-NL" w:eastAsia="nl-NL"/>
              </w:rPr>
              <w:t xml:space="preserve">e RDW </w:t>
            </w:r>
            <w:r w:rsidR="00BF56F8">
              <w:rPr>
                <w:rFonts w:ascii="Calibri" w:eastAsia="Times New Roman" w:hAnsi="Calibri" w:cs="Times New Roman"/>
                <w:color w:val="000000"/>
                <w:lang w:val="nl-NL" w:eastAsia="nl-NL"/>
              </w:rPr>
              <w:t xml:space="preserve">krijgt </w:t>
            </w:r>
            <w:r>
              <w:rPr>
                <w:rFonts w:ascii="Calibri" w:eastAsia="Times New Roman" w:hAnsi="Calibri" w:cs="Times New Roman"/>
                <w:color w:val="000000"/>
                <w:lang w:val="nl-NL" w:eastAsia="nl-NL"/>
              </w:rPr>
              <w:t xml:space="preserve">een toezichthoudende rol </w:t>
            </w:r>
            <w:r w:rsidR="002A367B">
              <w:rPr>
                <w:rFonts w:ascii="Calibri" w:eastAsia="Times New Roman" w:hAnsi="Calibri" w:cs="Times New Roman"/>
                <w:color w:val="000000"/>
                <w:lang w:val="nl-NL" w:eastAsia="nl-NL"/>
              </w:rPr>
              <w:t>op de conformiteit van productie</w:t>
            </w:r>
            <w:r w:rsidR="00B37BE6">
              <w:rPr>
                <w:rFonts w:ascii="Calibri" w:eastAsia="Times New Roman" w:hAnsi="Calibri" w:cs="Times New Roman"/>
                <w:color w:val="000000"/>
                <w:lang w:val="nl-NL" w:eastAsia="nl-NL"/>
              </w:rPr>
              <w:t>.</w:t>
            </w:r>
            <w:r w:rsidR="002A367B">
              <w:rPr>
                <w:rFonts w:ascii="Calibri" w:eastAsia="Times New Roman" w:hAnsi="Calibri" w:cs="Times New Roman"/>
                <w:color w:val="000000"/>
                <w:lang w:val="nl-NL" w:eastAsia="nl-NL"/>
              </w:rPr>
              <w:t xml:space="preserve"> De RDW</w:t>
            </w:r>
            <w:r w:rsidR="00BD3BE5" w:rsidRPr="00BD3BE5">
              <w:rPr>
                <w:rFonts w:ascii="Calibri" w:eastAsia="Times New Roman" w:hAnsi="Calibri" w:cs="Times New Roman"/>
                <w:color w:val="000000"/>
                <w:lang w:val="nl-NL" w:eastAsia="nl-NL"/>
              </w:rPr>
              <w:t xml:space="preserve"> moet daar kosten voor </w:t>
            </w:r>
            <w:r w:rsidR="002A367B">
              <w:rPr>
                <w:rFonts w:ascii="Calibri" w:eastAsia="Times New Roman" w:hAnsi="Calibri" w:cs="Times New Roman"/>
                <w:color w:val="000000"/>
                <w:lang w:val="nl-NL" w:eastAsia="nl-NL"/>
              </w:rPr>
              <w:t>maken</w:t>
            </w:r>
            <w:r w:rsidR="00BD3BE5" w:rsidRPr="00BD3BE5">
              <w:rPr>
                <w:rFonts w:ascii="Calibri" w:eastAsia="Times New Roman" w:hAnsi="Calibri" w:cs="Times New Roman"/>
                <w:color w:val="000000"/>
                <w:lang w:val="nl-NL" w:eastAsia="nl-NL"/>
              </w:rPr>
              <w:t xml:space="preserve">. Die kosten komen voor rekening van de aanvrager of diens rechtsopvolger. </w:t>
            </w:r>
          </w:p>
        </w:tc>
        <w:tc>
          <w:tcPr>
            <w:tcW w:w="1417" w:type="dxa"/>
            <w:hideMark/>
          </w:tcPr>
          <w:p w14:paraId="7EFC8288"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BD3BE5" w:rsidRPr="00E01954" w14:paraId="5DD1BC48" w14:textId="77777777" w:rsidTr="00212EF2">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849A62"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8</w:t>
            </w:r>
          </w:p>
        </w:tc>
        <w:tc>
          <w:tcPr>
            <w:tcW w:w="1843" w:type="dxa"/>
            <w:hideMark/>
          </w:tcPr>
          <w:p w14:paraId="3F236616"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Beslistermijn</w:t>
            </w:r>
          </w:p>
        </w:tc>
        <w:tc>
          <w:tcPr>
            <w:tcW w:w="1418" w:type="dxa"/>
            <w:hideMark/>
          </w:tcPr>
          <w:p w14:paraId="4C103495"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Verlenging</w:t>
            </w:r>
          </w:p>
        </w:tc>
        <w:tc>
          <w:tcPr>
            <w:tcW w:w="3969" w:type="dxa"/>
            <w:hideMark/>
          </w:tcPr>
          <w:p w14:paraId="24BE02C2" w14:textId="58321FD6" w:rsidR="00BD3BE5" w:rsidRPr="00BD3BE5" w:rsidRDefault="00BD3BE5" w:rsidP="002A36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Omdat meer getoetst moet worden, wordt de beslistermijn langer.</w:t>
            </w:r>
          </w:p>
        </w:tc>
        <w:tc>
          <w:tcPr>
            <w:tcW w:w="3969" w:type="dxa"/>
            <w:hideMark/>
          </w:tcPr>
          <w:p w14:paraId="287CA305" w14:textId="0959DBDC" w:rsidR="00BD3BE5" w:rsidRPr="00BD3BE5" w:rsidRDefault="00BD3BE5" w:rsidP="008121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beoordeling van voertuigen door de RDW wordt als gevolg van de nieuwe regels intensiever. Naast het voertuig zelf zal de RDW ook documenten moeten beoordelen. </w:t>
            </w:r>
          </w:p>
        </w:tc>
        <w:tc>
          <w:tcPr>
            <w:tcW w:w="1417" w:type="dxa"/>
            <w:hideMark/>
          </w:tcPr>
          <w:p w14:paraId="5086C8CA"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r>
      <w:tr w:rsidR="00BD3BE5" w:rsidRPr="00E01954" w14:paraId="372F7D4F" w14:textId="77777777" w:rsidTr="00212EF2">
        <w:trPr>
          <w:trHeight w:val="983"/>
        </w:trPr>
        <w:tc>
          <w:tcPr>
            <w:cnfStyle w:val="001000000000" w:firstRow="0" w:lastRow="0" w:firstColumn="1" w:lastColumn="0" w:oddVBand="0" w:evenVBand="0" w:oddHBand="0" w:evenHBand="0" w:firstRowFirstColumn="0" w:firstRowLastColumn="0" w:lastRowFirstColumn="0" w:lastRowLastColumn="0"/>
            <w:tcW w:w="846" w:type="dxa"/>
            <w:noWrap/>
            <w:hideMark/>
          </w:tcPr>
          <w:p w14:paraId="5230FA42"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9</w:t>
            </w:r>
          </w:p>
        </w:tc>
        <w:tc>
          <w:tcPr>
            <w:tcW w:w="1843" w:type="dxa"/>
            <w:hideMark/>
          </w:tcPr>
          <w:p w14:paraId="3BFDA997"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Mededeling Staatscourant</w:t>
            </w:r>
          </w:p>
        </w:tc>
        <w:tc>
          <w:tcPr>
            <w:tcW w:w="1418" w:type="dxa"/>
            <w:hideMark/>
          </w:tcPr>
          <w:p w14:paraId="0D5FEA1D"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Aanpassing</w:t>
            </w:r>
          </w:p>
        </w:tc>
        <w:tc>
          <w:tcPr>
            <w:tcW w:w="3969" w:type="dxa"/>
            <w:hideMark/>
          </w:tcPr>
          <w:p w14:paraId="33A50F5C"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Ook bij wijziging, schorsing en intrekking van aanwijzingen wordt een mededeling in de Staatscourant worden gepubliceerd.</w:t>
            </w:r>
          </w:p>
        </w:tc>
        <w:tc>
          <w:tcPr>
            <w:tcW w:w="3969" w:type="dxa"/>
            <w:hideMark/>
          </w:tcPr>
          <w:p w14:paraId="5E4B186F"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Dit was nog niet expliciet bepaald en wordt zinvol geacht, zodat voor eenieder duidelijk is wat de laatste stand van zaken is ten aanzien van toegelaten bijzondere bromfietsen. </w:t>
            </w:r>
          </w:p>
        </w:tc>
        <w:tc>
          <w:tcPr>
            <w:tcW w:w="1417" w:type="dxa"/>
            <w:hideMark/>
          </w:tcPr>
          <w:p w14:paraId="01F53644" w14:textId="0165024D"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A31AA4" w:rsidRPr="00BD3BE5" w14:paraId="13C272ED" w14:textId="77777777" w:rsidTr="00212EF2">
        <w:trPr>
          <w:gridAfter w:val="1"/>
          <w:cnfStyle w:val="000000100000" w:firstRow="0" w:lastRow="0" w:firstColumn="0" w:lastColumn="0" w:oddVBand="0" w:evenVBand="0" w:oddHBand="1" w:evenHBand="0" w:firstRowFirstColumn="0" w:firstRowLastColumn="0" w:lastRowFirstColumn="0" w:lastRowLastColumn="0"/>
          <w:wAfter w:w="1417" w:type="dxa"/>
          <w:trHeight w:val="285"/>
        </w:trPr>
        <w:tc>
          <w:tcPr>
            <w:cnfStyle w:val="001000000000" w:firstRow="0" w:lastRow="0" w:firstColumn="1" w:lastColumn="0" w:oddVBand="0" w:evenVBand="0" w:oddHBand="0" w:evenHBand="0" w:firstRowFirstColumn="0" w:firstRowLastColumn="0" w:lastRowFirstColumn="0" w:lastRowLastColumn="0"/>
            <w:tcW w:w="2689" w:type="dxa"/>
            <w:gridSpan w:val="2"/>
            <w:noWrap/>
            <w:hideMark/>
          </w:tcPr>
          <w:p w14:paraId="33E718CB" w14:textId="77777777" w:rsidR="00A31AA4" w:rsidRPr="002F6A8D" w:rsidRDefault="00A31AA4" w:rsidP="00BD3BE5">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t>§ 3. Algemene toetsingscriteria</w:t>
            </w:r>
          </w:p>
        </w:tc>
        <w:tc>
          <w:tcPr>
            <w:tcW w:w="1418" w:type="dxa"/>
            <w:hideMark/>
          </w:tcPr>
          <w:p w14:paraId="43AEED1A"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lang w:val="nl-NL" w:eastAsia="nl-NL"/>
              </w:rPr>
            </w:pPr>
          </w:p>
        </w:tc>
        <w:tc>
          <w:tcPr>
            <w:tcW w:w="3969" w:type="dxa"/>
            <w:hideMark/>
          </w:tcPr>
          <w:p w14:paraId="28CAD19E"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3969" w:type="dxa"/>
            <w:hideMark/>
          </w:tcPr>
          <w:p w14:paraId="07D865B5"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BD3BE5" w:rsidRPr="00BD3BE5" w14:paraId="550E3202"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BF9AFB"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10</w:t>
            </w:r>
          </w:p>
        </w:tc>
        <w:tc>
          <w:tcPr>
            <w:tcW w:w="1843" w:type="dxa"/>
            <w:hideMark/>
          </w:tcPr>
          <w:p w14:paraId="42A9617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Toepassingsbereik</w:t>
            </w:r>
          </w:p>
        </w:tc>
        <w:tc>
          <w:tcPr>
            <w:tcW w:w="1418" w:type="dxa"/>
            <w:hideMark/>
          </w:tcPr>
          <w:p w14:paraId="770C89E9"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Aanpassing </w:t>
            </w:r>
          </w:p>
        </w:tc>
        <w:tc>
          <w:tcPr>
            <w:tcW w:w="3969" w:type="dxa"/>
            <w:hideMark/>
          </w:tcPr>
          <w:p w14:paraId="3713A9A1"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Verwijzing naar Europese regelgeving wordt geactualiseerd.</w:t>
            </w:r>
          </w:p>
        </w:tc>
        <w:tc>
          <w:tcPr>
            <w:tcW w:w="3969" w:type="dxa"/>
            <w:hideMark/>
          </w:tcPr>
          <w:p w14:paraId="085F543E"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4C2F7E5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BD3BE5" w:rsidRPr="00BD3BE5" w14:paraId="6AB294A0" w14:textId="77777777" w:rsidTr="00212EF2">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846" w:type="dxa"/>
            <w:noWrap/>
            <w:hideMark/>
          </w:tcPr>
          <w:p w14:paraId="1CA15A3C"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11</w:t>
            </w:r>
          </w:p>
        </w:tc>
        <w:tc>
          <w:tcPr>
            <w:tcW w:w="1843" w:type="dxa"/>
            <w:hideMark/>
          </w:tcPr>
          <w:p w14:paraId="750F6BA9"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Doeleinden uit de wet</w:t>
            </w:r>
          </w:p>
        </w:tc>
        <w:tc>
          <w:tcPr>
            <w:tcW w:w="1418" w:type="dxa"/>
            <w:hideMark/>
          </w:tcPr>
          <w:p w14:paraId="6BA2379D"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Vervallen eis</w:t>
            </w:r>
          </w:p>
        </w:tc>
        <w:tc>
          <w:tcPr>
            <w:tcW w:w="3969" w:type="dxa"/>
            <w:hideMark/>
          </w:tcPr>
          <w:p w14:paraId="493C80BD"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eis dat het voertuig moet worden bekeken in relatie tot het veiligheids- en milieubeschermingsniveau van de reguliere bromfiets is opgenomen in artikel 4.</w:t>
            </w:r>
          </w:p>
        </w:tc>
        <w:tc>
          <w:tcPr>
            <w:tcW w:w="3969" w:type="dxa"/>
            <w:hideMark/>
          </w:tcPr>
          <w:p w14:paraId="3123B27F"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Hierdoor wordt een logischere indeling van de beleidsregel bereikt. Inhoudelijk is de eis niet veranderd.</w:t>
            </w:r>
          </w:p>
        </w:tc>
        <w:tc>
          <w:tcPr>
            <w:tcW w:w="1417" w:type="dxa"/>
            <w:hideMark/>
          </w:tcPr>
          <w:p w14:paraId="418371D3"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r>
      <w:tr w:rsidR="00BD3BE5" w:rsidRPr="00BD3BE5" w14:paraId="4E047F81" w14:textId="77777777" w:rsidTr="00212EF2">
        <w:trPr>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FFCAA52"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12</w:t>
            </w:r>
          </w:p>
        </w:tc>
        <w:tc>
          <w:tcPr>
            <w:tcW w:w="1843" w:type="dxa"/>
            <w:hideMark/>
          </w:tcPr>
          <w:p w14:paraId="7B1EF0B7"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Eisen bromfiets ter beoordeling</w:t>
            </w:r>
          </w:p>
        </w:tc>
        <w:tc>
          <w:tcPr>
            <w:tcW w:w="1418" w:type="dxa"/>
            <w:hideMark/>
          </w:tcPr>
          <w:p w14:paraId="6D05900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0972ED41"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19049D93"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611DC467"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A31AA4" w:rsidRPr="00BD3BE5" w14:paraId="44583A4D" w14:textId="77777777" w:rsidTr="00212EF2">
        <w:trPr>
          <w:gridAfter w:val="1"/>
          <w:cnfStyle w:val="000000100000" w:firstRow="0" w:lastRow="0" w:firstColumn="0" w:lastColumn="0" w:oddVBand="0" w:evenVBand="0" w:oddHBand="1" w:evenHBand="0" w:firstRowFirstColumn="0" w:firstRowLastColumn="0" w:lastRowFirstColumn="0" w:lastRowLastColumn="0"/>
          <w:wAfter w:w="1417" w:type="dxa"/>
          <w:trHeight w:val="285"/>
        </w:trPr>
        <w:tc>
          <w:tcPr>
            <w:cnfStyle w:val="001000000000" w:firstRow="0" w:lastRow="0" w:firstColumn="1" w:lastColumn="0" w:oddVBand="0" w:evenVBand="0" w:oddHBand="0" w:evenHBand="0" w:firstRowFirstColumn="0" w:firstRowLastColumn="0" w:lastRowFirstColumn="0" w:lastRowLastColumn="0"/>
            <w:tcW w:w="2689" w:type="dxa"/>
            <w:gridSpan w:val="2"/>
            <w:noWrap/>
            <w:hideMark/>
          </w:tcPr>
          <w:p w14:paraId="1D9C5AC5" w14:textId="77777777" w:rsidR="00A31AA4" w:rsidRPr="002F6A8D" w:rsidRDefault="00A31AA4" w:rsidP="00BD3BE5">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t>§ 4. Technische toetsingscriteria</w:t>
            </w:r>
          </w:p>
        </w:tc>
        <w:tc>
          <w:tcPr>
            <w:tcW w:w="1418" w:type="dxa"/>
            <w:hideMark/>
          </w:tcPr>
          <w:p w14:paraId="1253086B"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lang w:val="nl-NL" w:eastAsia="nl-NL"/>
              </w:rPr>
            </w:pPr>
          </w:p>
        </w:tc>
        <w:tc>
          <w:tcPr>
            <w:tcW w:w="3969" w:type="dxa"/>
            <w:hideMark/>
          </w:tcPr>
          <w:p w14:paraId="1676A3FA"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3969" w:type="dxa"/>
            <w:hideMark/>
          </w:tcPr>
          <w:p w14:paraId="607D5CA6" w14:textId="77777777" w:rsidR="00A31AA4" w:rsidRPr="00BD3BE5" w:rsidRDefault="00A31AA4" w:rsidP="00BD3B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BD3BE5" w:rsidRPr="00BD3BE5" w14:paraId="07E96DC2" w14:textId="77777777" w:rsidTr="00212EF2">
        <w:trPr>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7C16854"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13</w:t>
            </w:r>
          </w:p>
        </w:tc>
        <w:tc>
          <w:tcPr>
            <w:tcW w:w="1843" w:type="dxa"/>
            <w:hideMark/>
          </w:tcPr>
          <w:p w14:paraId="21CC158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Voertuig</w:t>
            </w:r>
            <w:r>
              <w:rPr>
                <w:rFonts w:ascii="Calibri" w:eastAsia="Times New Roman" w:hAnsi="Calibri" w:cs="Times New Roman"/>
                <w:color w:val="000000"/>
                <w:lang w:val="nl-NL" w:eastAsia="nl-NL"/>
              </w:rPr>
              <w:t>-</w:t>
            </w:r>
            <w:r w:rsidRPr="00BD3BE5">
              <w:rPr>
                <w:rFonts w:ascii="Calibri" w:eastAsia="Times New Roman" w:hAnsi="Calibri" w:cs="Times New Roman"/>
                <w:color w:val="000000"/>
                <w:lang w:val="nl-NL" w:eastAsia="nl-NL"/>
              </w:rPr>
              <w:t>identificatienummer</w:t>
            </w:r>
          </w:p>
        </w:tc>
        <w:tc>
          <w:tcPr>
            <w:tcW w:w="1418" w:type="dxa"/>
            <w:hideMark/>
          </w:tcPr>
          <w:p w14:paraId="2D6228DE"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Aanpassing </w:t>
            </w:r>
          </w:p>
        </w:tc>
        <w:tc>
          <w:tcPr>
            <w:tcW w:w="3969" w:type="dxa"/>
            <w:hideMark/>
          </w:tcPr>
          <w:p w14:paraId="29C6A42B"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Verwijzing naar Europese regelgeving wordt geactualiseerd.</w:t>
            </w:r>
          </w:p>
        </w:tc>
        <w:tc>
          <w:tcPr>
            <w:tcW w:w="3969" w:type="dxa"/>
            <w:hideMark/>
          </w:tcPr>
          <w:p w14:paraId="4494BF17"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1973BB69"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BD3BE5" w:rsidRPr="00BD3BE5" w14:paraId="052673EB" w14:textId="77777777" w:rsidTr="00212EF2">
        <w:trPr>
          <w:cnfStyle w:val="000000100000" w:firstRow="0" w:lastRow="0" w:firstColumn="0" w:lastColumn="0" w:oddVBand="0" w:evenVBand="0" w:oddHBand="1" w:evenHBand="0" w:firstRowFirstColumn="0" w:firstRowLastColumn="0" w:lastRowFirstColumn="0" w:lastRowLastColumn="0"/>
          <w:trHeight w:val="27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21247150"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13a</w:t>
            </w:r>
          </w:p>
        </w:tc>
        <w:tc>
          <w:tcPr>
            <w:tcW w:w="1843" w:type="dxa"/>
            <w:hideMark/>
          </w:tcPr>
          <w:p w14:paraId="0E1BC8A2"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Merktekens voertuig</w:t>
            </w:r>
          </w:p>
        </w:tc>
        <w:tc>
          <w:tcPr>
            <w:tcW w:w="1418" w:type="dxa"/>
            <w:hideMark/>
          </w:tcPr>
          <w:p w14:paraId="5AEC95AA"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4136780B" w14:textId="14090E51"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Op het voertuig moet een CE-markering staan en moet een constructieplaat met voertuiggegevens </w:t>
            </w:r>
            <w:r w:rsidR="00E17BE8">
              <w:rPr>
                <w:rFonts w:ascii="Calibri" w:eastAsia="Times New Roman" w:hAnsi="Calibri" w:cs="Times New Roman"/>
                <w:color w:val="000000"/>
                <w:lang w:val="nl-NL" w:eastAsia="nl-NL"/>
              </w:rPr>
              <w:t xml:space="preserve">met een uniek nummer van de aanwijzing </w:t>
            </w:r>
            <w:r w:rsidRPr="00BD3BE5">
              <w:rPr>
                <w:rFonts w:ascii="Calibri" w:eastAsia="Times New Roman" w:hAnsi="Calibri" w:cs="Times New Roman"/>
                <w:color w:val="000000"/>
                <w:lang w:val="nl-NL" w:eastAsia="nl-NL"/>
              </w:rPr>
              <w:t>worden aangebracht.</w:t>
            </w:r>
          </w:p>
        </w:tc>
        <w:tc>
          <w:tcPr>
            <w:tcW w:w="3969" w:type="dxa"/>
            <w:hideMark/>
          </w:tcPr>
          <w:p w14:paraId="61A81D4E" w14:textId="1B00BA5A" w:rsidR="00BD3BE5" w:rsidRPr="00BD3BE5" w:rsidRDefault="00BD3BE5" w:rsidP="008121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CE-markering is verei</w:t>
            </w:r>
            <w:r w:rsidR="00B37BE6">
              <w:rPr>
                <w:rFonts w:ascii="Calibri" w:eastAsia="Times New Roman" w:hAnsi="Calibri" w:cs="Times New Roman"/>
                <w:color w:val="000000"/>
                <w:lang w:val="nl-NL" w:eastAsia="nl-NL"/>
              </w:rPr>
              <w:t>st vanuit de Machinerichtlijn. I</w:t>
            </w:r>
            <w:r w:rsidRPr="00BD3BE5">
              <w:rPr>
                <w:rFonts w:ascii="Calibri" w:eastAsia="Times New Roman" w:hAnsi="Calibri" w:cs="Times New Roman"/>
                <w:color w:val="000000"/>
                <w:lang w:val="nl-NL" w:eastAsia="nl-NL"/>
              </w:rPr>
              <w:t>s deze aanwezig, dan mag worden aangenomen dat sprake is van een product dat in overeenstemming met die richtlijn is geproduceerd, zodat de focus van de beoordeling van de aanvraag kan liggen op de beoordeling van aspecten van verkeersveiligheid. De constructieplaat wordt vereist in overeenstemming met Europese voertuigregelgeving en deze moet voertuigge</w:t>
            </w:r>
            <w:r w:rsidR="00812128">
              <w:rPr>
                <w:rFonts w:ascii="Calibri" w:eastAsia="Times New Roman" w:hAnsi="Calibri" w:cs="Times New Roman"/>
                <w:color w:val="000000"/>
                <w:lang w:val="nl-NL" w:eastAsia="nl-NL"/>
              </w:rPr>
              <w:t>ge</w:t>
            </w:r>
            <w:r w:rsidRPr="00BD3BE5">
              <w:rPr>
                <w:rFonts w:ascii="Calibri" w:eastAsia="Times New Roman" w:hAnsi="Calibri" w:cs="Times New Roman"/>
                <w:color w:val="000000"/>
                <w:lang w:val="nl-NL" w:eastAsia="nl-NL"/>
              </w:rPr>
              <w:t>vens bevatten</w:t>
            </w:r>
            <w:r w:rsidR="00B37BE6">
              <w:rPr>
                <w:rFonts w:ascii="Calibri" w:eastAsia="Times New Roman" w:hAnsi="Calibri" w:cs="Times New Roman"/>
                <w:color w:val="000000"/>
                <w:lang w:val="nl-NL" w:eastAsia="nl-NL"/>
              </w:rPr>
              <w:t>, waaronder een uniek nummer dat is gerelateerd aan de aanwijzing</w:t>
            </w:r>
            <w:r w:rsidRPr="00BD3BE5">
              <w:rPr>
                <w:rFonts w:ascii="Calibri" w:eastAsia="Times New Roman" w:hAnsi="Calibri" w:cs="Times New Roman"/>
                <w:color w:val="000000"/>
                <w:lang w:val="nl-NL" w:eastAsia="nl-NL"/>
              </w:rPr>
              <w:t xml:space="preserve">. </w:t>
            </w:r>
          </w:p>
        </w:tc>
        <w:tc>
          <w:tcPr>
            <w:tcW w:w="1417" w:type="dxa"/>
            <w:hideMark/>
          </w:tcPr>
          <w:p w14:paraId="097914FA"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BD3BE5" w:rsidRPr="00BD3BE5" w14:paraId="71B856DF"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2F39C195"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14</w:t>
            </w:r>
          </w:p>
        </w:tc>
        <w:tc>
          <w:tcPr>
            <w:tcW w:w="1843" w:type="dxa"/>
            <w:hideMark/>
          </w:tcPr>
          <w:p w14:paraId="55C44858"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Frame</w:t>
            </w:r>
          </w:p>
        </w:tc>
        <w:tc>
          <w:tcPr>
            <w:tcW w:w="1418" w:type="dxa"/>
            <w:hideMark/>
          </w:tcPr>
          <w:p w14:paraId="6618424A"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4BB4076B"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548D7B59"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52C1D940"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BD3BE5" w:rsidRPr="00BF56F8" w14:paraId="04B2DAE2" w14:textId="77777777" w:rsidTr="00212EF2">
        <w:trPr>
          <w:cnfStyle w:val="000000100000" w:firstRow="0" w:lastRow="0" w:firstColumn="0" w:lastColumn="0" w:oddVBand="0" w:evenVBand="0" w:oddHBand="1" w:evenHBand="0" w:firstRowFirstColumn="0" w:firstRowLastColumn="0" w:lastRowFirstColumn="0" w:lastRowLastColumn="0"/>
          <w:trHeight w:val="7787"/>
        </w:trPr>
        <w:tc>
          <w:tcPr>
            <w:cnfStyle w:val="001000000000" w:firstRow="0" w:lastRow="0" w:firstColumn="1" w:lastColumn="0" w:oddVBand="0" w:evenVBand="0" w:oddHBand="0" w:evenHBand="0" w:firstRowFirstColumn="0" w:firstRowLastColumn="0" w:lastRowFirstColumn="0" w:lastRowLastColumn="0"/>
            <w:tcW w:w="846" w:type="dxa"/>
            <w:noWrap/>
            <w:hideMark/>
          </w:tcPr>
          <w:p w14:paraId="47E9950F"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w:t>
            </w:r>
            <w:r w:rsidR="00BD3BE5" w:rsidRPr="002F6A8D">
              <w:rPr>
                <w:rFonts w:ascii="Calibri" w:eastAsia="Times New Roman" w:hAnsi="Calibri" w:cs="Times New Roman"/>
                <w:lang w:val="nl-NL" w:eastAsia="nl-NL"/>
              </w:rPr>
              <w:t xml:space="preserve"> 15</w:t>
            </w:r>
          </w:p>
        </w:tc>
        <w:tc>
          <w:tcPr>
            <w:tcW w:w="1843" w:type="dxa"/>
            <w:hideMark/>
          </w:tcPr>
          <w:p w14:paraId="67083797"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Afmetingen en massa</w:t>
            </w:r>
          </w:p>
        </w:tc>
        <w:tc>
          <w:tcPr>
            <w:tcW w:w="1418" w:type="dxa"/>
            <w:hideMark/>
          </w:tcPr>
          <w:p w14:paraId="41497F36"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Aanpassing en extra vereiste</w:t>
            </w:r>
          </w:p>
        </w:tc>
        <w:tc>
          <w:tcPr>
            <w:tcW w:w="3969" w:type="dxa"/>
            <w:hideMark/>
          </w:tcPr>
          <w:p w14:paraId="3BA20EE9"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Afmetingen worden aangepast en eisen aan gewicht van het voertuig worden toegevoegd. </w:t>
            </w:r>
          </w:p>
        </w:tc>
        <w:tc>
          <w:tcPr>
            <w:tcW w:w="3969" w:type="dxa"/>
            <w:hideMark/>
          </w:tcPr>
          <w:p w14:paraId="5322E7BF" w14:textId="5B574175" w:rsidR="00BD3BE5" w:rsidRPr="00BD3BE5" w:rsidRDefault="00BD3BE5" w:rsidP="008121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restricties aan de lengte en hoogte worden gewijzigd om dichter aan te sluiten bij de afmetingen die gangbaar zijn in Verordening (EU) nr. 168/2013, respectievelijk van 2,00 naar 3,00 m en van 2,00 naar 2,50 m. De maximale breedte verschilt per type vervoer waarvoor de bijzondere bromfiets bedoeld is. Voor bijzondere bromfietsen die zijn bedoeld voor individueel vervoer blijft de maximale breedte ongewijzigd  op 1,10 m, behalve als ze minder dan drie wielen hebben; dan wordt de breedte maximaal 0,75 m. De maximale breedte voor bijzondere bromfietsen die bedoeld zijn voor personen- of goederenvervoer wordt verruimd van 1,10 m naar 1,50 m, omdat dit beter past bij de aard van het vervoer. Voor vervoer van personen of goederen is het wenselijk dat het voertuig voldoende ruimte biedt. De breedte van 1,50 m sluit aan bij de maximale breedte voor fietsen, waaronder (elektrische) bakfietsen. In de beleid</w:t>
            </w:r>
            <w:r w:rsidR="00812128">
              <w:rPr>
                <w:rFonts w:ascii="Calibri" w:eastAsia="Times New Roman" w:hAnsi="Calibri" w:cs="Times New Roman"/>
                <w:color w:val="000000"/>
                <w:lang w:val="nl-NL" w:eastAsia="nl-NL"/>
              </w:rPr>
              <w:t>s</w:t>
            </w:r>
            <w:r w:rsidRPr="00BD3BE5">
              <w:rPr>
                <w:rFonts w:ascii="Calibri" w:eastAsia="Times New Roman" w:hAnsi="Calibri" w:cs="Times New Roman"/>
                <w:color w:val="000000"/>
                <w:lang w:val="nl-NL" w:eastAsia="nl-NL"/>
              </w:rPr>
              <w:t xml:space="preserve">regel worden restricties aan het maximale gewicht van een bijzondere bromfiets toegevoegd. Hierbij wordt onderscheid gemaakt naar zowel het vervoer waarvoor het voertuig bedoeld is (voor individueel maximaal 125 kg) als het aantal wielen dat het voertuig heeft (maximaal 270 kg voor voertuigen met minder dan vier wielen, 425 kg voor voertuigen met vier of meer wielen). Tot slot </w:t>
            </w:r>
            <w:r w:rsidR="00B37BE6">
              <w:rPr>
                <w:rFonts w:ascii="Calibri" w:eastAsia="Times New Roman" w:hAnsi="Calibri" w:cs="Times New Roman"/>
                <w:color w:val="000000"/>
                <w:lang w:val="nl-NL" w:eastAsia="nl-NL"/>
              </w:rPr>
              <w:t xml:space="preserve">wordt </w:t>
            </w:r>
            <w:r w:rsidRPr="00BD3BE5">
              <w:rPr>
                <w:rFonts w:ascii="Calibri" w:eastAsia="Times New Roman" w:hAnsi="Calibri" w:cs="Times New Roman"/>
                <w:color w:val="000000"/>
                <w:lang w:val="nl-NL" w:eastAsia="nl-NL"/>
              </w:rPr>
              <w:t>een maximaal gewicht met belading vastgelegd. Voor bijzondere bromfietsen voor individueel vervoer wordt die 200 kg, voor bijzondere bromfietsen voor personen- of goederenvervoer 565 kg. Deze maximummassa moet op het voertuig worden vermeld, alsmede het gewicht waarmee het voertuig ten hoogste mag worden beladen.</w:t>
            </w:r>
          </w:p>
        </w:tc>
        <w:tc>
          <w:tcPr>
            <w:tcW w:w="1417" w:type="dxa"/>
            <w:hideMark/>
          </w:tcPr>
          <w:p w14:paraId="7D2161D3" w14:textId="2615316A" w:rsidR="00BD3BE5" w:rsidRPr="00BD3BE5" w:rsidRDefault="00BD3BE5" w:rsidP="00BF439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BD3BE5" w:rsidRPr="00E01954" w14:paraId="155283D5" w14:textId="77777777" w:rsidTr="00212EF2">
        <w:trPr>
          <w:trHeight w:val="1191"/>
        </w:trPr>
        <w:tc>
          <w:tcPr>
            <w:cnfStyle w:val="001000000000" w:firstRow="0" w:lastRow="0" w:firstColumn="1" w:lastColumn="0" w:oddVBand="0" w:evenVBand="0" w:oddHBand="0" w:evenHBand="0" w:firstRowFirstColumn="0" w:firstRowLastColumn="0" w:lastRowFirstColumn="0" w:lastRowLastColumn="0"/>
            <w:tcW w:w="846" w:type="dxa"/>
            <w:noWrap/>
            <w:hideMark/>
          </w:tcPr>
          <w:p w14:paraId="5C83D40F"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t>Art.</w:t>
            </w:r>
            <w:r w:rsidR="00BD3BE5" w:rsidRPr="002F6A8D">
              <w:rPr>
                <w:rFonts w:ascii="Calibri" w:eastAsia="Times New Roman" w:hAnsi="Calibri" w:cs="Times New Roman"/>
                <w:lang w:val="nl-NL" w:eastAsia="nl-NL"/>
              </w:rPr>
              <w:t xml:space="preserve"> 16</w:t>
            </w:r>
          </w:p>
        </w:tc>
        <w:tc>
          <w:tcPr>
            <w:tcW w:w="1843" w:type="dxa"/>
            <w:hideMark/>
          </w:tcPr>
          <w:p w14:paraId="486B39FC"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Snelheid</w:t>
            </w:r>
          </w:p>
        </w:tc>
        <w:tc>
          <w:tcPr>
            <w:tcW w:w="1418" w:type="dxa"/>
            <w:hideMark/>
          </w:tcPr>
          <w:p w14:paraId="549C6006"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w:t>
            </w:r>
          </w:p>
        </w:tc>
        <w:tc>
          <w:tcPr>
            <w:tcW w:w="3969" w:type="dxa"/>
            <w:hideMark/>
          </w:tcPr>
          <w:p w14:paraId="0E1C9A1A"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Het voertuig mag niet sneller kunnen gaan dan in de aanvraag is opgegeven. </w:t>
            </w:r>
          </w:p>
        </w:tc>
        <w:tc>
          <w:tcPr>
            <w:tcW w:w="3969" w:type="dxa"/>
            <w:hideMark/>
          </w:tcPr>
          <w:p w14:paraId="7A509BB4"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Hiermee wordt expliciet dat de maximumconstructiesnelheid al bij de aanvraag moet worden vermeld en dat de aangewezen bijzondere bromfiets geen hogere snelheid kan bereiken.</w:t>
            </w:r>
          </w:p>
        </w:tc>
        <w:tc>
          <w:tcPr>
            <w:tcW w:w="1417" w:type="dxa"/>
            <w:hideMark/>
          </w:tcPr>
          <w:p w14:paraId="01723471" w14:textId="77777777" w:rsidR="00BD3BE5" w:rsidRPr="00BD3BE5" w:rsidRDefault="00BD3BE5" w:rsidP="00BD3BE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BD3BE5" w:rsidRPr="00E01954" w14:paraId="6E0E2AC0" w14:textId="77777777" w:rsidTr="00212EF2">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846" w:type="dxa"/>
            <w:noWrap/>
            <w:hideMark/>
          </w:tcPr>
          <w:p w14:paraId="19983F60" w14:textId="77777777" w:rsidR="00BD3BE5" w:rsidRPr="002F6A8D" w:rsidRDefault="00E23E47" w:rsidP="00BD3BE5">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w:t>
            </w:r>
            <w:r w:rsidR="00BD3BE5" w:rsidRPr="002F6A8D">
              <w:rPr>
                <w:rFonts w:ascii="Calibri" w:eastAsia="Times New Roman" w:hAnsi="Calibri" w:cs="Times New Roman"/>
                <w:lang w:val="nl-NL" w:eastAsia="nl-NL"/>
              </w:rPr>
              <w:t xml:space="preserve"> 17</w:t>
            </w:r>
          </w:p>
        </w:tc>
        <w:tc>
          <w:tcPr>
            <w:tcW w:w="1843" w:type="dxa"/>
            <w:hideMark/>
          </w:tcPr>
          <w:p w14:paraId="00C3FF50"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Motor</w:t>
            </w:r>
          </w:p>
        </w:tc>
        <w:tc>
          <w:tcPr>
            <w:tcW w:w="1418" w:type="dxa"/>
            <w:hideMark/>
          </w:tcPr>
          <w:p w14:paraId="7A264915"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Onderscheid naar type vervoer en extra vereiste</w:t>
            </w:r>
          </w:p>
        </w:tc>
        <w:tc>
          <w:tcPr>
            <w:tcW w:w="3969" w:type="dxa"/>
            <w:hideMark/>
          </w:tcPr>
          <w:p w14:paraId="29CEA8D9" w14:textId="77777777"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Voor individueel vervoer is het maximaal toegestane vermogen van een elektromotor kleiner en de eis wordt gesteld dat de motor is goedgekeurd volgens internationale regelgeving.</w:t>
            </w:r>
          </w:p>
        </w:tc>
        <w:tc>
          <w:tcPr>
            <w:tcW w:w="3969" w:type="dxa"/>
            <w:hideMark/>
          </w:tcPr>
          <w:p w14:paraId="78305DFA" w14:textId="3ACDB671" w:rsidR="00BD3BE5" w:rsidRPr="00BD3BE5" w:rsidRDefault="00BD3BE5"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Het maximumvermogen voor bijzondere bromfietsen voor individueel vervoer wordt teruggebracht tot 1 kW. Dit volgt uit Europese wet- en regelgeving. Voor bijzondere bromfietsen voor personen- of goederenvervoer blijft het maximumvermogen 4 kW. </w:t>
            </w:r>
          </w:p>
        </w:tc>
        <w:tc>
          <w:tcPr>
            <w:tcW w:w="1417" w:type="dxa"/>
            <w:hideMark/>
          </w:tcPr>
          <w:p w14:paraId="72923528" w14:textId="146BB34D" w:rsidR="00BD3BE5" w:rsidRPr="00BD3BE5" w:rsidRDefault="00BD3BE5" w:rsidP="00BD3BE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r>
      <w:tr w:rsidR="0010429C" w:rsidRPr="00BD3BE5" w14:paraId="6B1C4C6B" w14:textId="77777777" w:rsidTr="00212EF2">
        <w:trPr>
          <w:trHeight w:val="705"/>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8B0542"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18</w:t>
            </w:r>
          </w:p>
        </w:tc>
        <w:tc>
          <w:tcPr>
            <w:tcW w:w="1843" w:type="dxa"/>
            <w:hideMark/>
          </w:tcPr>
          <w:p w14:paraId="6055720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Brandstofsysteem</w:t>
            </w:r>
          </w:p>
        </w:tc>
        <w:tc>
          <w:tcPr>
            <w:tcW w:w="1418" w:type="dxa"/>
            <w:hideMark/>
          </w:tcPr>
          <w:p w14:paraId="4904EB4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w:t>
            </w:r>
          </w:p>
        </w:tc>
        <w:tc>
          <w:tcPr>
            <w:tcW w:w="3969" w:type="dxa"/>
            <w:hideMark/>
          </w:tcPr>
          <w:p w14:paraId="5CC225F5"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eis wordt gesteld dat een elektrische aandrijflijn is goedgekeurd volgens internationale regelgeving. </w:t>
            </w:r>
          </w:p>
        </w:tc>
        <w:tc>
          <w:tcPr>
            <w:tcW w:w="3969" w:type="dxa"/>
            <w:hideMark/>
          </w:tcPr>
          <w:p w14:paraId="1F36FFD2" w14:textId="15B779F0"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1C00F0A3" w14:textId="02CA4DBE"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10429C" w:rsidRPr="00BD3BE5" w14:paraId="2397ED09"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37AC8F58"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19</w:t>
            </w:r>
          </w:p>
        </w:tc>
        <w:tc>
          <w:tcPr>
            <w:tcW w:w="1843" w:type="dxa"/>
            <w:hideMark/>
          </w:tcPr>
          <w:p w14:paraId="7204012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Gasmotor</w:t>
            </w:r>
          </w:p>
        </w:tc>
        <w:tc>
          <w:tcPr>
            <w:tcW w:w="1418" w:type="dxa"/>
            <w:hideMark/>
          </w:tcPr>
          <w:p w14:paraId="1EAD1B5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71FFDC0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7FAA0F66"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3A1DC83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07ACE641"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6D2513"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20</w:t>
            </w:r>
          </w:p>
        </w:tc>
        <w:tc>
          <w:tcPr>
            <w:tcW w:w="1843" w:type="dxa"/>
            <w:hideMark/>
          </w:tcPr>
          <w:p w14:paraId="7434033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Uitlaatsysteem</w:t>
            </w:r>
          </w:p>
        </w:tc>
        <w:tc>
          <w:tcPr>
            <w:tcW w:w="1418" w:type="dxa"/>
            <w:hideMark/>
          </w:tcPr>
          <w:p w14:paraId="0A6C79D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7E8A5E81"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1D586650"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6359D0D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8D7694" w:rsidRPr="00BD3BE5" w14:paraId="48D88FFC" w14:textId="77777777" w:rsidTr="00212EF2">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B933B8" w14:textId="77777777" w:rsidR="008D7694" w:rsidRPr="002F6A8D" w:rsidRDefault="008D7694" w:rsidP="00545B55">
            <w:pPr>
              <w:rPr>
                <w:rFonts w:ascii="Calibri" w:eastAsia="Times New Roman" w:hAnsi="Calibri" w:cs="Times New Roman"/>
                <w:lang w:val="nl-NL" w:eastAsia="nl-NL"/>
              </w:rPr>
            </w:pPr>
            <w:r w:rsidRPr="002F6A8D">
              <w:rPr>
                <w:rFonts w:ascii="Calibri" w:eastAsia="Times New Roman" w:hAnsi="Calibri" w:cs="Times New Roman"/>
                <w:lang w:val="nl-NL" w:eastAsia="nl-NL"/>
              </w:rPr>
              <w:t>Art. 21</w:t>
            </w:r>
          </w:p>
        </w:tc>
        <w:tc>
          <w:tcPr>
            <w:tcW w:w="1843" w:type="dxa"/>
            <w:hideMark/>
          </w:tcPr>
          <w:p w14:paraId="4301DAE2" w14:textId="77777777" w:rsidR="008D7694" w:rsidRPr="00BD3BE5" w:rsidRDefault="008D7694" w:rsidP="00545B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Accu's en elektrische bedrading</w:t>
            </w:r>
          </w:p>
        </w:tc>
        <w:tc>
          <w:tcPr>
            <w:tcW w:w="1418" w:type="dxa"/>
            <w:hideMark/>
          </w:tcPr>
          <w:p w14:paraId="3936DD0E" w14:textId="77777777" w:rsidR="008D7694" w:rsidRPr="00BD3BE5" w:rsidRDefault="008D7694" w:rsidP="00545B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vereisten</w:t>
            </w:r>
          </w:p>
        </w:tc>
        <w:tc>
          <w:tcPr>
            <w:tcW w:w="3969" w:type="dxa"/>
            <w:hideMark/>
          </w:tcPr>
          <w:p w14:paraId="08CB2A78" w14:textId="70463807" w:rsidR="008D7694" w:rsidRPr="00BD3BE5" w:rsidRDefault="008D7694" w:rsidP="00E17B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eisen worden gesteld dat accu's</w:t>
            </w:r>
            <w:r w:rsidR="00E17BE8" w:rsidRPr="00BD3BE5">
              <w:rPr>
                <w:rFonts w:ascii="Calibri" w:eastAsia="Times New Roman" w:hAnsi="Calibri" w:cs="Times New Roman"/>
                <w:color w:val="000000"/>
                <w:lang w:val="nl-NL" w:eastAsia="nl-NL"/>
              </w:rPr>
              <w:t xml:space="preserve"> volgens internationale regelgeving</w:t>
            </w:r>
            <w:r w:rsidRPr="00BD3BE5">
              <w:rPr>
                <w:rFonts w:ascii="Calibri" w:eastAsia="Times New Roman" w:hAnsi="Calibri" w:cs="Times New Roman"/>
                <w:color w:val="000000"/>
                <w:lang w:val="nl-NL" w:eastAsia="nl-NL"/>
              </w:rPr>
              <w:t xml:space="preserve"> zijn goedgekeurd, dat </w:t>
            </w:r>
            <w:r w:rsidR="00E17BE8">
              <w:rPr>
                <w:rFonts w:ascii="Calibri" w:eastAsia="Times New Roman" w:hAnsi="Calibri" w:cs="Times New Roman"/>
                <w:color w:val="000000"/>
                <w:lang w:val="nl-NL" w:eastAsia="nl-NL"/>
              </w:rPr>
              <w:t>de stroom makkelijk onderbroken</w:t>
            </w:r>
            <w:r w:rsidR="00E17BE8" w:rsidRPr="00BD3BE5">
              <w:rPr>
                <w:rFonts w:ascii="Calibri" w:eastAsia="Times New Roman" w:hAnsi="Calibri" w:cs="Times New Roman"/>
                <w:color w:val="000000"/>
                <w:lang w:val="nl-NL" w:eastAsia="nl-NL"/>
              </w:rPr>
              <w:t xml:space="preserve"> </w:t>
            </w:r>
            <w:r w:rsidR="00E17BE8">
              <w:rPr>
                <w:rFonts w:ascii="Calibri" w:eastAsia="Times New Roman" w:hAnsi="Calibri" w:cs="Times New Roman"/>
                <w:color w:val="000000"/>
                <w:lang w:val="nl-NL" w:eastAsia="nl-NL"/>
              </w:rPr>
              <w:t xml:space="preserve">kan worden </w:t>
            </w:r>
            <w:r w:rsidRPr="00BD3BE5">
              <w:rPr>
                <w:rFonts w:ascii="Calibri" w:eastAsia="Times New Roman" w:hAnsi="Calibri" w:cs="Times New Roman"/>
                <w:color w:val="000000"/>
                <w:lang w:val="nl-NL" w:eastAsia="nl-NL"/>
              </w:rPr>
              <w:t xml:space="preserve">in geval van gevaar en dat een defect in de energievoorziening niet leidt tot gevaarlijke situaties. </w:t>
            </w:r>
          </w:p>
        </w:tc>
        <w:tc>
          <w:tcPr>
            <w:tcW w:w="3969" w:type="dxa"/>
            <w:hideMark/>
          </w:tcPr>
          <w:p w14:paraId="752902E6" w14:textId="77777777" w:rsidR="008D7694" w:rsidRPr="00BD3BE5" w:rsidRDefault="008D7694" w:rsidP="00545B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4161326E" w14:textId="77777777" w:rsidR="008D7694" w:rsidRPr="00BD3BE5" w:rsidRDefault="008D7694" w:rsidP="00545B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10429C" w:rsidRPr="00BD3BE5" w14:paraId="61778006" w14:textId="77777777" w:rsidTr="00212EF2">
        <w:trPr>
          <w:trHeight w:val="114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8FF320E"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22</w:t>
            </w:r>
          </w:p>
        </w:tc>
        <w:tc>
          <w:tcPr>
            <w:tcW w:w="1843" w:type="dxa"/>
            <w:hideMark/>
          </w:tcPr>
          <w:p w14:paraId="713044EF"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Snelheidsregeling</w:t>
            </w:r>
          </w:p>
        </w:tc>
        <w:tc>
          <w:tcPr>
            <w:tcW w:w="1418" w:type="dxa"/>
            <w:hideMark/>
          </w:tcPr>
          <w:p w14:paraId="63D17CC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vereisten</w:t>
            </w:r>
          </w:p>
        </w:tc>
        <w:tc>
          <w:tcPr>
            <w:tcW w:w="3969" w:type="dxa"/>
            <w:hideMark/>
          </w:tcPr>
          <w:p w14:paraId="76ACFD83" w14:textId="2053428B" w:rsidR="0010429C" w:rsidRPr="00BD3BE5" w:rsidRDefault="0010429C" w:rsidP="00E17BE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eisen worden gesteld dat er een logisch verband is tussen het bedienen tot versnellen en vertragen en </w:t>
            </w:r>
            <w:r w:rsidR="00E17BE8">
              <w:rPr>
                <w:rFonts w:ascii="Calibri" w:eastAsia="Times New Roman" w:hAnsi="Calibri" w:cs="Times New Roman"/>
                <w:color w:val="000000"/>
                <w:lang w:val="nl-NL" w:eastAsia="nl-NL"/>
              </w:rPr>
              <w:t xml:space="preserve">het bereikte effect en </w:t>
            </w:r>
            <w:r w:rsidRPr="00BD3BE5">
              <w:rPr>
                <w:rFonts w:ascii="Calibri" w:eastAsia="Times New Roman" w:hAnsi="Calibri" w:cs="Times New Roman"/>
                <w:color w:val="000000"/>
                <w:lang w:val="nl-NL" w:eastAsia="nl-NL"/>
              </w:rPr>
              <w:t>dat het voertuig niet mag gaa</w:t>
            </w:r>
            <w:r w:rsidR="00E17BE8">
              <w:rPr>
                <w:rFonts w:ascii="Calibri" w:eastAsia="Times New Roman" w:hAnsi="Calibri" w:cs="Times New Roman"/>
                <w:color w:val="000000"/>
                <w:lang w:val="nl-NL" w:eastAsia="nl-NL"/>
              </w:rPr>
              <w:t>n rijden of moet stoppen als het</w:t>
            </w:r>
            <w:r w:rsidRPr="00BD3BE5">
              <w:rPr>
                <w:rFonts w:ascii="Calibri" w:eastAsia="Times New Roman" w:hAnsi="Calibri" w:cs="Times New Roman"/>
                <w:color w:val="000000"/>
                <w:lang w:val="nl-NL" w:eastAsia="nl-NL"/>
              </w:rPr>
              <w:t xml:space="preserve"> niet wordt </w:t>
            </w:r>
            <w:r w:rsidR="00E17BE8">
              <w:rPr>
                <w:rFonts w:ascii="Calibri" w:eastAsia="Times New Roman" w:hAnsi="Calibri" w:cs="Times New Roman"/>
                <w:color w:val="000000"/>
                <w:lang w:val="nl-NL" w:eastAsia="nl-NL"/>
              </w:rPr>
              <w:t>be</w:t>
            </w:r>
            <w:r w:rsidRPr="00BD3BE5">
              <w:rPr>
                <w:rFonts w:ascii="Calibri" w:eastAsia="Times New Roman" w:hAnsi="Calibri" w:cs="Times New Roman"/>
                <w:color w:val="000000"/>
                <w:lang w:val="nl-NL" w:eastAsia="nl-NL"/>
              </w:rPr>
              <w:t>diend, er geen bestuurder is of het contact niet aanstaat.</w:t>
            </w:r>
          </w:p>
        </w:tc>
        <w:tc>
          <w:tcPr>
            <w:tcW w:w="3969" w:type="dxa"/>
            <w:hideMark/>
          </w:tcPr>
          <w:p w14:paraId="65868A44" w14:textId="739907DC"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bedoeling is d</w:t>
            </w:r>
            <w:r>
              <w:rPr>
                <w:rFonts w:ascii="Calibri" w:eastAsia="Times New Roman" w:hAnsi="Calibri" w:cs="Times New Roman"/>
                <w:color w:val="000000"/>
                <w:lang w:val="nl-NL" w:eastAsia="nl-NL"/>
              </w:rPr>
              <w:t>at</w:t>
            </w:r>
            <w:r w:rsidRPr="00BD3BE5">
              <w:rPr>
                <w:rFonts w:ascii="Calibri" w:eastAsia="Times New Roman" w:hAnsi="Calibri" w:cs="Times New Roman"/>
                <w:color w:val="000000"/>
                <w:lang w:val="nl-NL" w:eastAsia="nl-NL"/>
              </w:rPr>
              <w:t xml:space="preserve"> de besturing intuïtief </w:t>
            </w:r>
            <w:r>
              <w:rPr>
                <w:rFonts w:ascii="Calibri" w:eastAsia="Times New Roman" w:hAnsi="Calibri" w:cs="Times New Roman"/>
                <w:color w:val="000000"/>
                <w:lang w:val="nl-NL" w:eastAsia="nl-NL"/>
              </w:rPr>
              <w:t>is</w:t>
            </w:r>
            <w:r w:rsidRPr="00BD3BE5">
              <w:rPr>
                <w:rFonts w:ascii="Calibri" w:eastAsia="Times New Roman" w:hAnsi="Calibri" w:cs="Times New Roman"/>
                <w:color w:val="000000"/>
                <w:lang w:val="nl-NL" w:eastAsia="nl-NL"/>
              </w:rPr>
              <w:t xml:space="preserve"> en dat het voertuig alleen rijdt als het daadwerkelijk bestuurd wordt.</w:t>
            </w:r>
          </w:p>
        </w:tc>
        <w:tc>
          <w:tcPr>
            <w:tcW w:w="1417" w:type="dxa"/>
            <w:hideMark/>
          </w:tcPr>
          <w:p w14:paraId="75734052" w14:textId="08681290"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r w:rsidR="003662DA">
              <w:rPr>
                <w:rFonts w:ascii="Calibri" w:eastAsia="Times New Roman" w:hAnsi="Calibri" w:cs="Times New Roman"/>
                <w:color w:val="000000"/>
                <w:lang w:val="nl-NL" w:eastAsia="nl-NL"/>
              </w:rPr>
              <w:t>, SWOV</w:t>
            </w:r>
            <w:r w:rsidRPr="00BD3BE5">
              <w:rPr>
                <w:rFonts w:ascii="Calibri" w:eastAsia="Times New Roman" w:hAnsi="Calibri" w:cs="Times New Roman"/>
                <w:color w:val="000000"/>
                <w:lang w:val="nl-NL" w:eastAsia="nl-NL"/>
              </w:rPr>
              <w:t xml:space="preserve"> en TNO</w:t>
            </w:r>
          </w:p>
        </w:tc>
      </w:tr>
      <w:tr w:rsidR="0010429C" w:rsidRPr="00BD3BE5" w14:paraId="605B6AA6" w14:textId="77777777" w:rsidTr="00212EF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077584C"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23</w:t>
            </w:r>
          </w:p>
        </w:tc>
        <w:tc>
          <w:tcPr>
            <w:tcW w:w="1843" w:type="dxa"/>
            <w:hideMark/>
          </w:tcPr>
          <w:p w14:paraId="3D832796"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Transmissie</w:t>
            </w:r>
          </w:p>
        </w:tc>
        <w:tc>
          <w:tcPr>
            <w:tcW w:w="1418" w:type="dxa"/>
            <w:hideMark/>
          </w:tcPr>
          <w:p w14:paraId="6B92865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w:t>
            </w:r>
          </w:p>
        </w:tc>
        <w:tc>
          <w:tcPr>
            <w:tcW w:w="3969" w:type="dxa"/>
            <w:hideMark/>
          </w:tcPr>
          <w:p w14:paraId="6F39E564" w14:textId="16FBB288" w:rsidR="0010429C" w:rsidRPr="00BD3BE5" w:rsidRDefault="0010429C" w:rsidP="00E17BE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Bij </w:t>
            </w:r>
            <w:r w:rsidR="00E17BE8">
              <w:rPr>
                <w:rFonts w:ascii="Calibri" w:eastAsia="Times New Roman" w:hAnsi="Calibri" w:cs="Times New Roman"/>
                <w:color w:val="000000"/>
                <w:lang w:val="nl-NL" w:eastAsia="nl-NL"/>
              </w:rPr>
              <w:t xml:space="preserve">tweewielige voertuigen met </w:t>
            </w:r>
            <w:r w:rsidRPr="00BD3BE5">
              <w:rPr>
                <w:rFonts w:ascii="Calibri" w:eastAsia="Times New Roman" w:hAnsi="Calibri" w:cs="Times New Roman"/>
                <w:color w:val="000000"/>
                <w:lang w:val="nl-NL" w:eastAsia="nl-NL"/>
              </w:rPr>
              <w:t xml:space="preserve">voorwielaandrijving mag het voorwiel niet ongewenst kunnen blokkeren. </w:t>
            </w:r>
          </w:p>
        </w:tc>
        <w:tc>
          <w:tcPr>
            <w:tcW w:w="3969" w:type="dxa"/>
            <w:hideMark/>
          </w:tcPr>
          <w:p w14:paraId="1B222956"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08989366"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10429C" w:rsidRPr="00BD3BE5" w14:paraId="5BFA5B20"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173DCB"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24</w:t>
            </w:r>
          </w:p>
        </w:tc>
        <w:tc>
          <w:tcPr>
            <w:tcW w:w="1843" w:type="dxa"/>
            <w:hideMark/>
          </w:tcPr>
          <w:p w14:paraId="4CAA6645"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Assen</w:t>
            </w:r>
          </w:p>
        </w:tc>
        <w:tc>
          <w:tcPr>
            <w:tcW w:w="1418" w:type="dxa"/>
            <w:hideMark/>
          </w:tcPr>
          <w:p w14:paraId="40223085"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7AAC34C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3B71CE06"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17F98F47"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4AAA8BEA" w14:textId="77777777" w:rsidTr="00212E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86CDA4"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25</w:t>
            </w:r>
          </w:p>
        </w:tc>
        <w:tc>
          <w:tcPr>
            <w:tcW w:w="1843" w:type="dxa"/>
            <w:hideMark/>
          </w:tcPr>
          <w:p w14:paraId="048BDF7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Draaipunt voorwielophanging</w:t>
            </w:r>
          </w:p>
        </w:tc>
        <w:tc>
          <w:tcPr>
            <w:tcW w:w="1418" w:type="dxa"/>
            <w:hideMark/>
          </w:tcPr>
          <w:p w14:paraId="05081493"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2209FE0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746430D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42B23BBD"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632EEEE6"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0BC66A13"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26</w:t>
            </w:r>
          </w:p>
        </w:tc>
        <w:tc>
          <w:tcPr>
            <w:tcW w:w="1843" w:type="dxa"/>
            <w:hideMark/>
          </w:tcPr>
          <w:p w14:paraId="55E01B1D"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Wiellagers</w:t>
            </w:r>
          </w:p>
        </w:tc>
        <w:tc>
          <w:tcPr>
            <w:tcW w:w="1418" w:type="dxa"/>
            <w:hideMark/>
          </w:tcPr>
          <w:p w14:paraId="117D1AEE"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077EC573"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25698DF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5D78179E"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65759748"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A8FD9FB"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27</w:t>
            </w:r>
          </w:p>
        </w:tc>
        <w:tc>
          <w:tcPr>
            <w:tcW w:w="1843" w:type="dxa"/>
            <w:hideMark/>
          </w:tcPr>
          <w:p w14:paraId="1BAA1F4B"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Wielen</w:t>
            </w:r>
          </w:p>
        </w:tc>
        <w:tc>
          <w:tcPr>
            <w:tcW w:w="1418" w:type="dxa"/>
            <w:hideMark/>
          </w:tcPr>
          <w:p w14:paraId="687F410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74EFBADB"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2BE05EAB"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599C8A6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6E86685C"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6B39A282"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28</w:t>
            </w:r>
          </w:p>
        </w:tc>
        <w:tc>
          <w:tcPr>
            <w:tcW w:w="1843" w:type="dxa"/>
            <w:hideMark/>
          </w:tcPr>
          <w:p w14:paraId="1D1C5103"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Banden</w:t>
            </w:r>
          </w:p>
        </w:tc>
        <w:tc>
          <w:tcPr>
            <w:tcW w:w="1418" w:type="dxa"/>
            <w:hideMark/>
          </w:tcPr>
          <w:p w14:paraId="625C9643"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14FD6EB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598C5AC9"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7883ACB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6E52B6AE"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355E76F3"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29</w:t>
            </w:r>
          </w:p>
        </w:tc>
        <w:tc>
          <w:tcPr>
            <w:tcW w:w="1843" w:type="dxa"/>
            <w:hideMark/>
          </w:tcPr>
          <w:p w14:paraId="040626E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Veersysteem</w:t>
            </w:r>
          </w:p>
        </w:tc>
        <w:tc>
          <w:tcPr>
            <w:tcW w:w="1418" w:type="dxa"/>
            <w:hideMark/>
          </w:tcPr>
          <w:p w14:paraId="7B0FA24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21D1F56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0EC1633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2C08F2A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014A2F17" w14:textId="77777777" w:rsidTr="00212EF2">
        <w:trPr>
          <w:trHeight w:val="1833"/>
        </w:trPr>
        <w:tc>
          <w:tcPr>
            <w:cnfStyle w:val="001000000000" w:firstRow="0" w:lastRow="0" w:firstColumn="1" w:lastColumn="0" w:oddVBand="0" w:evenVBand="0" w:oddHBand="0" w:evenHBand="0" w:firstRowFirstColumn="0" w:firstRowLastColumn="0" w:lastRowFirstColumn="0" w:lastRowLastColumn="0"/>
            <w:tcW w:w="846" w:type="dxa"/>
            <w:noWrap/>
            <w:hideMark/>
          </w:tcPr>
          <w:p w14:paraId="76371743"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 30</w:t>
            </w:r>
          </w:p>
        </w:tc>
        <w:tc>
          <w:tcPr>
            <w:tcW w:w="1843" w:type="dxa"/>
            <w:hideMark/>
          </w:tcPr>
          <w:p w14:paraId="3A844E77"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Stuurinrichting en besturingssysteem</w:t>
            </w:r>
          </w:p>
        </w:tc>
        <w:tc>
          <w:tcPr>
            <w:tcW w:w="1418" w:type="dxa"/>
            <w:hideMark/>
          </w:tcPr>
          <w:p w14:paraId="00C2FF1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Aanpassing en extra vereisten</w:t>
            </w:r>
          </w:p>
        </w:tc>
        <w:tc>
          <w:tcPr>
            <w:tcW w:w="3969" w:type="dxa"/>
            <w:hideMark/>
          </w:tcPr>
          <w:p w14:paraId="53C05F8E" w14:textId="2B86B159" w:rsidR="0010429C" w:rsidRPr="00BD3BE5" w:rsidRDefault="0010429C" w:rsidP="00FC7CE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Stuurinrichtingen en besturingssystemen moeten voortaan mechanisch zijn. Daarnaast wordt de eis toegevoegd dat er bij een elektrisch besturingssysteem een back-up aanwezig </w:t>
            </w:r>
            <w:r>
              <w:rPr>
                <w:rFonts w:ascii="Calibri" w:eastAsia="Times New Roman" w:hAnsi="Calibri" w:cs="Times New Roman"/>
                <w:color w:val="000000"/>
                <w:lang w:val="nl-NL" w:eastAsia="nl-NL"/>
              </w:rPr>
              <w:t>is</w:t>
            </w:r>
            <w:r w:rsidRPr="00BD3BE5">
              <w:rPr>
                <w:rFonts w:ascii="Calibri" w:eastAsia="Times New Roman" w:hAnsi="Calibri" w:cs="Times New Roman"/>
                <w:color w:val="000000"/>
                <w:lang w:val="nl-NL" w:eastAsia="nl-NL"/>
              </w:rPr>
              <w:t>, en dat bij uitval het voertuig niet versnelt of abrupt remt, en word</w:t>
            </w:r>
            <w:r w:rsidR="00FC7CEC">
              <w:rPr>
                <w:rFonts w:ascii="Calibri" w:eastAsia="Times New Roman" w:hAnsi="Calibri" w:cs="Times New Roman"/>
                <w:color w:val="000000"/>
                <w:lang w:val="nl-NL" w:eastAsia="nl-NL"/>
              </w:rPr>
              <w:t>t</w:t>
            </w:r>
            <w:r w:rsidRPr="00BD3BE5">
              <w:rPr>
                <w:rFonts w:ascii="Calibri" w:eastAsia="Times New Roman" w:hAnsi="Calibri" w:cs="Times New Roman"/>
                <w:color w:val="000000"/>
                <w:lang w:val="nl-NL" w:eastAsia="nl-NL"/>
              </w:rPr>
              <w:t xml:space="preserve"> </w:t>
            </w:r>
            <w:r w:rsidR="00FC7CEC">
              <w:rPr>
                <w:rFonts w:ascii="Calibri" w:eastAsia="Times New Roman" w:hAnsi="Calibri" w:cs="Times New Roman"/>
                <w:color w:val="000000"/>
                <w:lang w:val="nl-NL" w:eastAsia="nl-NL"/>
              </w:rPr>
              <w:t xml:space="preserve">de </w:t>
            </w:r>
            <w:r w:rsidRPr="00BD3BE5">
              <w:rPr>
                <w:rFonts w:ascii="Calibri" w:eastAsia="Times New Roman" w:hAnsi="Calibri" w:cs="Times New Roman"/>
                <w:color w:val="000000"/>
                <w:lang w:val="nl-NL" w:eastAsia="nl-NL"/>
              </w:rPr>
              <w:t xml:space="preserve">eis toegevoegd </w:t>
            </w:r>
            <w:r w:rsidR="00FC7CEC">
              <w:rPr>
                <w:rFonts w:ascii="Calibri" w:eastAsia="Times New Roman" w:hAnsi="Calibri" w:cs="Times New Roman"/>
                <w:color w:val="000000"/>
                <w:lang w:val="nl-NL" w:eastAsia="nl-NL"/>
              </w:rPr>
              <w:t>dat</w:t>
            </w:r>
            <w:r w:rsidRPr="00BD3BE5">
              <w:rPr>
                <w:rFonts w:ascii="Calibri" w:eastAsia="Times New Roman" w:hAnsi="Calibri" w:cs="Times New Roman"/>
                <w:color w:val="000000"/>
                <w:lang w:val="nl-NL" w:eastAsia="nl-NL"/>
              </w:rPr>
              <w:t xml:space="preserve"> het uiterlijk van bedieningsorganen in lijn </w:t>
            </w:r>
            <w:r w:rsidR="00FC7CEC">
              <w:rPr>
                <w:rFonts w:ascii="Calibri" w:eastAsia="Times New Roman" w:hAnsi="Calibri" w:cs="Times New Roman"/>
                <w:color w:val="000000"/>
                <w:lang w:val="nl-NL" w:eastAsia="nl-NL"/>
              </w:rPr>
              <w:t xml:space="preserve">is </w:t>
            </w:r>
            <w:r w:rsidRPr="00BD3BE5">
              <w:rPr>
                <w:rFonts w:ascii="Calibri" w:eastAsia="Times New Roman" w:hAnsi="Calibri" w:cs="Times New Roman"/>
                <w:color w:val="000000"/>
                <w:lang w:val="nl-NL" w:eastAsia="nl-NL"/>
              </w:rPr>
              <w:t>met internationale regelgeving.</w:t>
            </w:r>
          </w:p>
        </w:tc>
        <w:tc>
          <w:tcPr>
            <w:tcW w:w="3969" w:type="dxa"/>
            <w:hideMark/>
          </w:tcPr>
          <w:p w14:paraId="161EBAC2" w14:textId="104BB1A4"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Door het eisen van mechanische systemen wordt verzekerd dat ook zonder stroomtoevoer het voertuig bestuurd kan worden. De eis van een back-up zorgt ervoor dat bij uitval van een systeem een ander systeem dit altijd ondervangt. Ter beveiliging van de bestuurder en eventuele passagiers of goederen mag het voertuig bij uitval niet ongewenst versnellen of vertragen. </w:t>
            </w:r>
          </w:p>
        </w:tc>
        <w:tc>
          <w:tcPr>
            <w:tcW w:w="1417" w:type="dxa"/>
            <w:hideMark/>
          </w:tcPr>
          <w:p w14:paraId="33EF603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 en TNO</w:t>
            </w:r>
          </w:p>
        </w:tc>
      </w:tr>
      <w:tr w:rsidR="0010429C" w:rsidRPr="00BD3BE5" w14:paraId="1AF6D5BF" w14:textId="77777777" w:rsidTr="00212EF2">
        <w:trPr>
          <w:cnfStyle w:val="000000100000" w:firstRow="0" w:lastRow="0" w:firstColumn="0" w:lastColumn="0" w:oddVBand="0" w:evenVBand="0" w:oddHBand="1" w:evenHBand="0" w:firstRowFirstColumn="0" w:firstRowLastColumn="0" w:lastRowFirstColumn="0" w:lastRowLastColumn="0"/>
          <w:trHeight w:val="2539"/>
        </w:trPr>
        <w:tc>
          <w:tcPr>
            <w:cnfStyle w:val="001000000000" w:firstRow="0" w:lastRow="0" w:firstColumn="1" w:lastColumn="0" w:oddVBand="0" w:evenVBand="0" w:oddHBand="0" w:evenHBand="0" w:firstRowFirstColumn="0" w:firstRowLastColumn="0" w:lastRowFirstColumn="0" w:lastRowLastColumn="0"/>
            <w:tcW w:w="846" w:type="dxa"/>
            <w:noWrap/>
            <w:hideMark/>
          </w:tcPr>
          <w:p w14:paraId="15FD3F6E"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31</w:t>
            </w:r>
          </w:p>
        </w:tc>
        <w:tc>
          <w:tcPr>
            <w:tcW w:w="1843" w:type="dxa"/>
            <w:hideMark/>
          </w:tcPr>
          <w:p w14:paraId="2F7709AC"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Remmen</w:t>
            </w:r>
          </w:p>
        </w:tc>
        <w:tc>
          <w:tcPr>
            <w:tcW w:w="1418" w:type="dxa"/>
            <w:hideMark/>
          </w:tcPr>
          <w:p w14:paraId="04BADEF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vereisten</w:t>
            </w:r>
          </w:p>
        </w:tc>
        <w:tc>
          <w:tcPr>
            <w:tcW w:w="3969" w:type="dxa"/>
            <w:hideMark/>
          </w:tcPr>
          <w:p w14:paraId="10098DC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In plaats van één remsysteem moeten er twee komen waarvan er ten minste één werkt op basis van frictieremmen. Met de remmen moeten de remvertraging en remweg worden behaald die internationaal worden voorgeschreven, ook als de aandrijving uitvalt. Er moet op elke as een rem zitten. Daarnaast kan gebruikt worden van een parkeerrem, als deze mechanisch is en voldoet aan de internationale eisen aan remmen, en een noodstopsysteem, als daardoor het risico op een gevaarlijke situatie afneemt.</w:t>
            </w:r>
          </w:p>
        </w:tc>
        <w:tc>
          <w:tcPr>
            <w:tcW w:w="3969" w:type="dxa"/>
            <w:hideMark/>
          </w:tcPr>
          <w:p w14:paraId="598FEE48" w14:textId="7BB551E1"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eisen ten aanzien van twee remmen moeten voorkomen dat er direct een gevaar ontstaat als één remsysteem niet werkt. Er moet altijd een zogenaamd redundant remsysteem zijn dat kan worden gebruikt om tijdens het rijden te kunnen remmen. Een parkeerrem valt daar dus niet onder. Voor wat betreft </w:t>
            </w:r>
            <w:r w:rsidR="003E1D65">
              <w:rPr>
                <w:rFonts w:ascii="Calibri" w:eastAsia="Times New Roman" w:hAnsi="Calibri" w:cs="Times New Roman"/>
                <w:color w:val="000000"/>
                <w:lang w:val="nl-NL" w:eastAsia="nl-NL"/>
              </w:rPr>
              <w:t xml:space="preserve">het vaststellen van </w:t>
            </w:r>
            <w:r w:rsidRPr="00BD3BE5">
              <w:rPr>
                <w:rFonts w:ascii="Calibri" w:eastAsia="Times New Roman" w:hAnsi="Calibri" w:cs="Times New Roman"/>
                <w:color w:val="000000"/>
                <w:lang w:val="nl-NL" w:eastAsia="nl-NL"/>
              </w:rPr>
              <w:t>de vereiste remvertraging en remweg wordt aangesloten</w:t>
            </w:r>
            <w:r>
              <w:rPr>
                <w:rFonts w:ascii="Calibri" w:eastAsia="Times New Roman" w:hAnsi="Calibri" w:cs="Times New Roman"/>
                <w:color w:val="000000"/>
                <w:lang w:val="nl-NL" w:eastAsia="nl-NL"/>
              </w:rPr>
              <w:t xml:space="preserve"> bij internationale regelgeving</w:t>
            </w:r>
            <w:r w:rsidRPr="00BD3BE5">
              <w:rPr>
                <w:rFonts w:ascii="Calibri" w:eastAsia="Times New Roman" w:hAnsi="Calibri" w:cs="Times New Roman"/>
                <w:color w:val="000000"/>
                <w:lang w:val="nl-NL" w:eastAsia="nl-NL"/>
              </w:rPr>
              <w:t xml:space="preserve">. Deze geldt ook voor andere voertuigen. </w:t>
            </w:r>
          </w:p>
        </w:tc>
        <w:tc>
          <w:tcPr>
            <w:tcW w:w="1417" w:type="dxa"/>
            <w:hideMark/>
          </w:tcPr>
          <w:p w14:paraId="01B5151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 en TNO</w:t>
            </w:r>
          </w:p>
        </w:tc>
      </w:tr>
      <w:tr w:rsidR="0010429C" w:rsidRPr="00BD3BE5" w14:paraId="71748042" w14:textId="77777777" w:rsidTr="00212EF2">
        <w:trPr>
          <w:trHeight w:val="3681"/>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72B152"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31a</w:t>
            </w:r>
          </w:p>
        </w:tc>
        <w:tc>
          <w:tcPr>
            <w:tcW w:w="1843" w:type="dxa"/>
            <w:hideMark/>
          </w:tcPr>
          <w:p w14:paraId="6D09525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Passagiers en bestuurdersplaats</w:t>
            </w:r>
          </w:p>
        </w:tc>
        <w:tc>
          <w:tcPr>
            <w:tcW w:w="1418" w:type="dxa"/>
            <w:hideMark/>
          </w:tcPr>
          <w:p w14:paraId="19A95669"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1064BC9C"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Bijzondere bromfietsen die niet zijn bedoeld voor personenvervoer mogen geen ruimte bieden voor het meenemen van passagiers. Bijzondere bromfietsen voor personenvervoer hebben maximaal acht zitplaatsen voor passagiers. De zitplaatsen moeten voldoende steun bieden en voorzien zijn van veiligheidsgordels. De plaats van de bestuurder moet zijn voorzien van een bescherming die kan voorkomen dat de bestuurder van het voertuig valt. </w:t>
            </w:r>
          </w:p>
        </w:tc>
        <w:tc>
          <w:tcPr>
            <w:tcW w:w="3969" w:type="dxa"/>
            <w:hideMark/>
          </w:tcPr>
          <w:p w14:paraId="03A46493" w14:textId="625ACF1A" w:rsidR="0010429C" w:rsidRPr="00BD3BE5" w:rsidRDefault="0010429C" w:rsidP="003E1D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besturing van bijzondere bromfietsen vereist enige vaardigheid en het is daarom niet wenselijk om ook nog een passagier te vervoeren op </w:t>
            </w:r>
            <w:r>
              <w:rPr>
                <w:rFonts w:ascii="Calibri" w:eastAsia="Times New Roman" w:hAnsi="Calibri" w:cs="Times New Roman"/>
                <w:color w:val="000000"/>
                <w:lang w:val="nl-NL" w:eastAsia="nl-NL"/>
              </w:rPr>
              <w:t xml:space="preserve">een </w:t>
            </w:r>
            <w:r w:rsidRPr="00BD3BE5">
              <w:rPr>
                <w:rFonts w:ascii="Calibri" w:eastAsia="Times New Roman" w:hAnsi="Calibri" w:cs="Times New Roman"/>
                <w:color w:val="000000"/>
                <w:lang w:val="nl-NL" w:eastAsia="nl-NL"/>
              </w:rPr>
              <w:t>dergelijk voertuig als het daarvoor niet bedoeld is. Als de bijzondere bromfiets wel is bedoeld voor personenvervoer, zou deze plaats moeten bieden aan maximaal acht personen. Dit is in lijn met het aantal passagiers dat in een personenauto kan en mag worden vervoerd. Daarvoor moet dan wel een goede plaats zijn ingericht, te weten een plaats die voldoende steun biedt en die is voorzien van veiligheidsgordels. Er worden niet dezelfde Europese eisen gesteld aan de gordels en zitplaatsen als het geval is voor auto’s</w:t>
            </w:r>
            <w:r>
              <w:rPr>
                <w:rFonts w:ascii="Calibri" w:eastAsia="Times New Roman" w:hAnsi="Calibri" w:cs="Times New Roman"/>
                <w:color w:val="000000"/>
                <w:lang w:val="nl-NL" w:eastAsia="nl-NL"/>
              </w:rPr>
              <w:t xml:space="preserve">, omdat dit </w:t>
            </w:r>
            <w:r w:rsidR="005B6472">
              <w:rPr>
                <w:rFonts w:ascii="Calibri" w:eastAsia="Times New Roman" w:hAnsi="Calibri" w:cs="Times New Roman"/>
                <w:color w:val="000000"/>
                <w:lang w:val="nl-NL" w:eastAsia="nl-NL"/>
              </w:rPr>
              <w:t>onevenredig hoge eisen zou stellen aan bijzondere bromfietsen</w:t>
            </w:r>
            <w:r w:rsidRPr="00BD3BE5">
              <w:rPr>
                <w:rFonts w:ascii="Calibri" w:eastAsia="Times New Roman" w:hAnsi="Calibri" w:cs="Times New Roman"/>
                <w:color w:val="000000"/>
                <w:lang w:val="nl-NL" w:eastAsia="nl-NL"/>
              </w:rPr>
              <w:t>.</w:t>
            </w:r>
          </w:p>
        </w:tc>
        <w:tc>
          <w:tcPr>
            <w:tcW w:w="1417" w:type="dxa"/>
            <w:hideMark/>
          </w:tcPr>
          <w:p w14:paraId="54B2FBD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 en TNO</w:t>
            </w:r>
          </w:p>
        </w:tc>
      </w:tr>
      <w:tr w:rsidR="0010429C" w:rsidRPr="00BD3BE5" w14:paraId="5540DA97"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D69484F"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32</w:t>
            </w:r>
          </w:p>
        </w:tc>
        <w:tc>
          <w:tcPr>
            <w:tcW w:w="1843" w:type="dxa"/>
            <w:hideMark/>
          </w:tcPr>
          <w:p w14:paraId="6B07BA9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Schermen en kappen</w:t>
            </w:r>
          </w:p>
        </w:tc>
        <w:tc>
          <w:tcPr>
            <w:tcW w:w="1418" w:type="dxa"/>
            <w:hideMark/>
          </w:tcPr>
          <w:p w14:paraId="228D2B8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1CCBFF1D"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5906B4E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7157ED8B"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E01954" w14:paraId="2180AAB3" w14:textId="77777777" w:rsidTr="00212EF2">
        <w:trPr>
          <w:trHeight w:val="2117"/>
        </w:trPr>
        <w:tc>
          <w:tcPr>
            <w:cnfStyle w:val="001000000000" w:firstRow="0" w:lastRow="0" w:firstColumn="1" w:lastColumn="0" w:oddVBand="0" w:evenVBand="0" w:oddHBand="0" w:evenHBand="0" w:firstRowFirstColumn="0" w:firstRowLastColumn="0" w:lastRowFirstColumn="0" w:lastRowLastColumn="0"/>
            <w:tcW w:w="846" w:type="dxa"/>
            <w:noWrap/>
            <w:hideMark/>
          </w:tcPr>
          <w:p w14:paraId="340EBEAE"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 33</w:t>
            </w:r>
          </w:p>
        </w:tc>
        <w:tc>
          <w:tcPr>
            <w:tcW w:w="1843" w:type="dxa"/>
            <w:hideMark/>
          </w:tcPr>
          <w:p w14:paraId="34B5DB4C"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Carrosserie</w:t>
            </w:r>
          </w:p>
        </w:tc>
        <w:tc>
          <w:tcPr>
            <w:tcW w:w="1418" w:type="dxa"/>
            <w:hideMark/>
          </w:tcPr>
          <w:p w14:paraId="3FAAD46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vereisten</w:t>
            </w:r>
          </w:p>
        </w:tc>
        <w:tc>
          <w:tcPr>
            <w:tcW w:w="3969" w:type="dxa"/>
            <w:hideMark/>
          </w:tcPr>
          <w:p w14:paraId="17A2DBBE" w14:textId="0FBB6C2E"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Bijzondere bromfietsen voor goederenvervoer moeten voorzien zijn van een laadruimte die stevig genoeg is voor het vervoer van goederen en moet voorzien zijn van middelen om te voorkomen dat goederen uit het voertuig kunnen vallen.</w:t>
            </w:r>
          </w:p>
        </w:tc>
        <w:tc>
          <w:tcPr>
            <w:tcW w:w="3969" w:type="dxa"/>
            <w:hideMark/>
          </w:tcPr>
          <w:p w14:paraId="5DD4D293" w14:textId="572C713E" w:rsidR="0010429C" w:rsidRPr="00BD3BE5" w:rsidRDefault="0010429C" w:rsidP="00CB50D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laadruimte bij voertuigen voor goederenvervoer moet geschikt zijn om (zware) lading mee te kunnen vervoeren. Ook moet gezorgd worden dat lading niet uit het voertuig kan vallen. Welke middelen daartoe worden gebruikt, is niet bepaald en is dus aan de aanvrager. Zo kunnen materialen zijn ingebouwd om lading vast te zetten of kan de laadruimte afgesloten zijn.</w:t>
            </w:r>
          </w:p>
        </w:tc>
        <w:tc>
          <w:tcPr>
            <w:tcW w:w="1417" w:type="dxa"/>
            <w:hideMark/>
          </w:tcPr>
          <w:p w14:paraId="489F4757" w14:textId="06052C4E"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10429C" w:rsidRPr="00BD3BE5" w14:paraId="2995C132"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6021638D"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34</w:t>
            </w:r>
          </w:p>
        </w:tc>
        <w:tc>
          <w:tcPr>
            <w:tcW w:w="1843" w:type="dxa"/>
            <w:hideMark/>
          </w:tcPr>
          <w:p w14:paraId="7BF4FFD8"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Ramen</w:t>
            </w:r>
          </w:p>
        </w:tc>
        <w:tc>
          <w:tcPr>
            <w:tcW w:w="1418" w:type="dxa"/>
            <w:hideMark/>
          </w:tcPr>
          <w:p w14:paraId="010809B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2C688778"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4121DAF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4ADA08F0"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1CC2B336" w14:textId="77777777" w:rsidTr="00212EF2">
        <w:trPr>
          <w:trHeight w:val="1140"/>
        </w:trPr>
        <w:tc>
          <w:tcPr>
            <w:cnfStyle w:val="001000000000" w:firstRow="0" w:lastRow="0" w:firstColumn="1" w:lastColumn="0" w:oddVBand="0" w:evenVBand="0" w:oddHBand="0" w:evenHBand="0" w:firstRowFirstColumn="0" w:firstRowLastColumn="0" w:lastRowFirstColumn="0" w:lastRowLastColumn="0"/>
            <w:tcW w:w="846" w:type="dxa"/>
            <w:noWrap/>
            <w:hideMark/>
          </w:tcPr>
          <w:p w14:paraId="7121651E"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35</w:t>
            </w:r>
          </w:p>
        </w:tc>
        <w:tc>
          <w:tcPr>
            <w:tcW w:w="1843" w:type="dxa"/>
            <w:hideMark/>
          </w:tcPr>
          <w:p w14:paraId="2931147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Scherpe delen</w:t>
            </w:r>
          </w:p>
        </w:tc>
        <w:tc>
          <w:tcPr>
            <w:tcW w:w="1418" w:type="dxa"/>
            <w:hideMark/>
          </w:tcPr>
          <w:p w14:paraId="5AEA76FD"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Extra vereiste</w:t>
            </w:r>
          </w:p>
        </w:tc>
        <w:tc>
          <w:tcPr>
            <w:tcW w:w="3969" w:type="dxa"/>
            <w:hideMark/>
          </w:tcPr>
          <w:p w14:paraId="6FE3A15F"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In de beleidsregel staat al dat er geen scherpe delen mogen zijn die bij een botsing letsel opleveren voor andere weggebruikers. Toegevoegd wordt dat hetzelfde geldt ten aanzien van de bestuurder en passagiers.</w:t>
            </w:r>
          </w:p>
        </w:tc>
        <w:tc>
          <w:tcPr>
            <w:tcW w:w="3969" w:type="dxa"/>
            <w:hideMark/>
          </w:tcPr>
          <w:p w14:paraId="0AB2B51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04D93B40"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10429C" w:rsidRPr="00BD3BE5" w14:paraId="7F27BA17"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61D17E"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36</w:t>
            </w:r>
          </w:p>
        </w:tc>
        <w:tc>
          <w:tcPr>
            <w:tcW w:w="1843" w:type="dxa"/>
            <w:hideMark/>
          </w:tcPr>
          <w:p w14:paraId="67AEB56C"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Aanwezigheid reflectoren</w:t>
            </w:r>
          </w:p>
        </w:tc>
        <w:tc>
          <w:tcPr>
            <w:tcW w:w="1418" w:type="dxa"/>
            <w:hideMark/>
          </w:tcPr>
          <w:p w14:paraId="3472EAB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37A45430"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363E951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19EB9E6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2814AF22" w14:textId="77777777" w:rsidTr="00212EF2">
        <w:trPr>
          <w:trHeight w:val="855"/>
        </w:trPr>
        <w:tc>
          <w:tcPr>
            <w:cnfStyle w:val="001000000000" w:firstRow="0" w:lastRow="0" w:firstColumn="1" w:lastColumn="0" w:oddVBand="0" w:evenVBand="0" w:oddHBand="0" w:evenHBand="0" w:firstRowFirstColumn="0" w:firstRowLastColumn="0" w:lastRowFirstColumn="0" w:lastRowLastColumn="0"/>
            <w:tcW w:w="846" w:type="dxa"/>
            <w:noWrap/>
            <w:hideMark/>
          </w:tcPr>
          <w:p w14:paraId="321AEFCE"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37</w:t>
            </w:r>
          </w:p>
        </w:tc>
        <w:tc>
          <w:tcPr>
            <w:tcW w:w="1843" w:type="dxa"/>
            <w:hideMark/>
          </w:tcPr>
          <w:p w14:paraId="4E6E779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Aanwezigheid verlichting</w:t>
            </w:r>
          </w:p>
        </w:tc>
        <w:tc>
          <w:tcPr>
            <w:tcW w:w="1418" w:type="dxa"/>
            <w:hideMark/>
          </w:tcPr>
          <w:p w14:paraId="7EEEE02D"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Uniformering</w:t>
            </w:r>
          </w:p>
        </w:tc>
        <w:tc>
          <w:tcPr>
            <w:tcW w:w="3969" w:type="dxa"/>
            <w:hideMark/>
          </w:tcPr>
          <w:p w14:paraId="2D1B160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Alle bijzondere bromfietsen moeten verlichting, richtingaanwijzers en reflectoren hebben, niet alleen bijzondere bromfietsen met een carrosserie.</w:t>
            </w:r>
          </w:p>
        </w:tc>
        <w:tc>
          <w:tcPr>
            <w:tcW w:w="3969" w:type="dxa"/>
            <w:hideMark/>
          </w:tcPr>
          <w:p w14:paraId="032827B7"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Een onderscheid hierin wordt niet wenselijk of opportuun geacht. Alle bijzondere bromfietsen moeten even goed zichtbaar zijn. </w:t>
            </w:r>
          </w:p>
        </w:tc>
        <w:tc>
          <w:tcPr>
            <w:tcW w:w="1417" w:type="dxa"/>
            <w:hideMark/>
          </w:tcPr>
          <w:p w14:paraId="36885AE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10429C" w:rsidRPr="00BD3BE5" w14:paraId="525B42DD"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8F79F4"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38</w:t>
            </w:r>
          </w:p>
        </w:tc>
        <w:tc>
          <w:tcPr>
            <w:tcW w:w="1843" w:type="dxa"/>
            <w:hideMark/>
          </w:tcPr>
          <w:p w14:paraId="67464DD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Kleur verlichting</w:t>
            </w:r>
          </w:p>
        </w:tc>
        <w:tc>
          <w:tcPr>
            <w:tcW w:w="1418" w:type="dxa"/>
            <w:hideMark/>
          </w:tcPr>
          <w:p w14:paraId="0F2641C0"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49B51F2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4478915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606D0B66"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4B97403F"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1220E6F7"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39</w:t>
            </w:r>
          </w:p>
        </w:tc>
        <w:tc>
          <w:tcPr>
            <w:tcW w:w="1843" w:type="dxa"/>
            <w:hideMark/>
          </w:tcPr>
          <w:p w14:paraId="13493A9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Sterkte verlichting</w:t>
            </w:r>
          </w:p>
        </w:tc>
        <w:tc>
          <w:tcPr>
            <w:tcW w:w="1418" w:type="dxa"/>
            <w:hideMark/>
          </w:tcPr>
          <w:p w14:paraId="7B58A649"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12F0480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270780E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65E98B70"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4A4988F4" w14:textId="77777777" w:rsidTr="00212E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48894B2"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40</w:t>
            </w:r>
          </w:p>
        </w:tc>
        <w:tc>
          <w:tcPr>
            <w:tcW w:w="1843" w:type="dxa"/>
            <w:hideMark/>
          </w:tcPr>
          <w:p w14:paraId="06BD220C"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Internationale eisen reflectoren en verlichting</w:t>
            </w:r>
          </w:p>
        </w:tc>
        <w:tc>
          <w:tcPr>
            <w:tcW w:w="1418" w:type="dxa"/>
            <w:hideMark/>
          </w:tcPr>
          <w:p w14:paraId="20CFCE60"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5F2CEC33"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596E4AA0"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7731BDC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5220A64C" w14:textId="77777777" w:rsidTr="00212EF2">
        <w:trPr>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0217CB97"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41</w:t>
            </w:r>
          </w:p>
        </w:tc>
        <w:tc>
          <w:tcPr>
            <w:tcW w:w="1843" w:type="dxa"/>
            <w:hideMark/>
          </w:tcPr>
          <w:p w14:paraId="65EA1640"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Bevestiging reflectoren en verlichting</w:t>
            </w:r>
          </w:p>
        </w:tc>
        <w:tc>
          <w:tcPr>
            <w:tcW w:w="1418" w:type="dxa"/>
            <w:hideMark/>
          </w:tcPr>
          <w:p w14:paraId="6064908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0D08B45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21FBB478"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504715E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532D5F44" w14:textId="77777777" w:rsidTr="00212EF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499887DA"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42</w:t>
            </w:r>
          </w:p>
        </w:tc>
        <w:tc>
          <w:tcPr>
            <w:tcW w:w="1843" w:type="dxa"/>
            <w:hideMark/>
          </w:tcPr>
          <w:p w14:paraId="7BA092A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Verbod andere reflectoren en verlichting</w:t>
            </w:r>
          </w:p>
        </w:tc>
        <w:tc>
          <w:tcPr>
            <w:tcW w:w="1418" w:type="dxa"/>
            <w:hideMark/>
          </w:tcPr>
          <w:p w14:paraId="5A27166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2893C33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47B3EAB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5C4160D9"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E01954" w14:paraId="10A03B12" w14:textId="77777777" w:rsidTr="00212EF2">
        <w:trPr>
          <w:trHeight w:val="855"/>
        </w:trPr>
        <w:tc>
          <w:tcPr>
            <w:cnfStyle w:val="001000000000" w:firstRow="0" w:lastRow="0" w:firstColumn="1" w:lastColumn="0" w:oddVBand="0" w:evenVBand="0" w:oddHBand="0" w:evenHBand="0" w:firstRowFirstColumn="0" w:firstRowLastColumn="0" w:lastRowFirstColumn="0" w:lastRowLastColumn="0"/>
            <w:tcW w:w="846" w:type="dxa"/>
            <w:noWrap/>
            <w:hideMark/>
          </w:tcPr>
          <w:p w14:paraId="0EAC85E7"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43</w:t>
            </w:r>
          </w:p>
        </w:tc>
        <w:tc>
          <w:tcPr>
            <w:tcW w:w="1843" w:type="dxa"/>
            <w:hideMark/>
          </w:tcPr>
          <w:p w14:paraId="0B99AC5D"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Geluidssignalen</w:t>
            </w:r>
          </w:p>
        </w:tc>
        <w:tc>
          <w:tcPr>
            <w:tcW w:w="1418" w:type="dxa"/>
            <w:hideMark/>
          </w:tcPr>
          <w:p w14:paraId="21761D2A"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Uniformering</w:t>
            </w:r>
          </w:p>
        </w:tc>
        <w:tc>
          <w:tcPr>
            <w:tcW w:w="3969" w:type="dxa"/>
            <w:hideMark/>
          </w:tcPr>
          <w:p w14:paraId="4B49A2A2" w14:textId="587531C4"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Alle bijzondere bromfietsen mogen een akoestisch voertuigwaarschuwingssysteem </w:t>
            </w:r>
            <w:r w:rsidR="00CB50D4">
              <w:rPr>
                <w:rFonts w:ascii="Calibri" w:eastAsia="Times New Roman" w:hAnsi="Calibri" w:cs="Times New Roman"/>
                <w:color w:val="000000"/>
                <w:lang w:val="nl-NL" w:eastAsia="nl-NL"/>
              </w:rPr>
              <w:t xml:space="preserve">ten behoeve van herkenning in het verkeer </w:t>
            </w:r>
            <w:r w:rsidRPr="00BD3BE5">
              <w:rPr>
                <w:rFonts w:ascii="Calibri" w:eastAsia="Times New Roman" w:hAnsi="Calibri" w:cs="Times New Roman"/>
                <w:color w:val="000000"/>
                <w:lang w:val="nl-NL" w:eastAsia="nl-NL"/>
              </w:rPr>
              <w:t>hebben, niet alleen hybride of volledig elektrische bijzondere bromfietsen.</w:t>
            </w:r>
          </w:p>
        </w:tc>
        <w:tc>
          <w:tcPr>
            <w:tcW w:w="3969" w:type="dxa"/>
            <w:hideMark/>
          </w:tcPr>
          <w:p w14:paraId="62F0FA8A"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Een onderscheid hierin wordt niet wenselijk of opportuun geacht. </w:t>
            </w:r>
          </w:p>
        </w:tc>
        <w:tc>
          <w:tcPr>
            <w:tcW w:w="1417" w:type="dxa"/>
            <w:hideMark/>
          </w:tcPr>
          <w:p w14:paraId="51C86A3B"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r w:rsidR="0010429C" w:rsidRPr="00BD3BE5" w14:paraId="04E8F365" w14:textId="77777777" w:rsidTr="00212EF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846" w:type="dxa"/>
            <w:noWrap/>
            <w:hideMark/>
          </w:tcPr>
          <w:p w14:paraId="6E06C8A6"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44</w:t>
            </w:r>
          </w:p>
        </w:tc>
        <w:tc>
          <w:tcPr>
            <w:tcW w:w="1843" w:type="dxa"/>
            <w:hideMark/>
          </w:tcPr>
          <w:p w14:paraId="154C817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Koppeling aanhangwagen</w:t>
            </w:r>
          </w:p>
        </w:tc>
        <w:tc>
          <w:tcPr>
            <w:tcW w:w="1418" w:type="dxa"/>
            <w:hideMark/>
          </w:tcPr>
          <w:p w14:paraId="330F8122"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74D9B31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5EB86CF8"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64394A6C"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5B6472" w:rsidRPr="00E01954" w14:paraId="73E08C5B" w14:textId="77777777" w:rsidTr="00212EF2">
        <w:trPr>
          <w:gridAfter w:val="1"/>
          <w:wAfter w:w="1417" w:type="dxa"/>
          <w:trHeight w:val="285"/>
        </w:trPr>
        <w:tc>
          <w:tcPr>
            <w:cnfStyle w:val="001000000000" w:firstRow="0" w:lastRow="0" w:firstColumn="1" w:lastColumn="0" w:oddVBand="0" w:evenVBand="0" w:oddHBand="0" w:evenHBand="0" w:firstRowFirstColumn="0" w:firstRowLastColumn="0" w:lastRowFirstColumn="0" w:lastRowLastColumn="0"/>
            <w:tcW w:w="4107" w:type="dxa"/>
            <w:gridSpan w:val="3"/>
            <w:noWrap/>
            <w:hideMark/>
          </w:tcPr>
          <w:p w14:paraId="77CE1B37" w14:textId="77777777" w:rsidR="005B6472" w:rsidRPr="002F6A8D" w:rsidRDefault="005B6472" w:rsidP="0010429C">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lastRenderedPageBreak/>
              <w:t xml:space="preserve">§ 4a. Voorschriften en beperkingen aanwijzing </w:t>
            </w:r>
          </w:p>
        </w:tc>
        <w:tc>
          <w:tcPr>
            <w:tcW w:w="3969" w:type="dxa"/>
            <w:hideMark/>
          </w:tcPr>
          <w:p w14:paraId="38F70FA8" w14:textId="77777777" w:rsidR="005B6472" w:rsidRPr="00BD3BE5" w:rsidRDefault="005B6472"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color w:val="000000"/>
                <w:lang w:val="nl-NL" w:eastAsia="nl-NL"/>
              </w:rPr>
            </w:pPr>
          </w:p>
        </w:tc>
        <w:tc>
          <w:tcPr>
            <w:tcW w:w="3969" w:type="dxa"/>
            <w:hideMark/>
          </w:tcPr>
          <w:p w14:paraId="7CC5BDEA" w14:textId="77777777" w:rsidR="005B6472" w:rsidRPr="00BD3BE5" w:rsidRDefault="005B6472"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8F6D9C" w14:paraId="0F9C263A" w14:textId="77777777" w:rsidTr="00212EF2">
        <w:trPr>
          <w:cnfStyle w:val="000000100000" w:firstRow="0" w:lastRow="0" w:firstColumn="0" w:lastColumn="0" w:oddVBand="0" w:evenVBand="0" w:oddHBand="1" w:evenHBand="0" w:firstRowFirstColumn="0" w:firstRowLastColumn="0" w:lastRowFirstColumn="0" w:lastRowLastColumn="0"/>
          <w:trHeight w:val="1823"/>
        </w:trPr>
        <w:tc>
          <w:tcPr>
            <w:cnfStyle w:val="001000000000" w:firstRow="0" w:lastRow="0" w:firstColumn="1" w:lastColumn="0" w:oddVBand="0" w:evenVBand="0" w:oddHBand="0" w:evenHBand="0" w:firstRowFirstColumn="0" w:firstRowLastColumn="0" w:lastRowFirstColumn="0" w:lastRowLastColumn="0"/>
            <w:tcW w:w="846" w:type="dxa"/>
            <w:noWrap/>
            <w:hideMark/>
          </w:tcPr>
          <w:p w14:paraId="08757E11"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44a</w:t>
            </w:r>
          </w:p>
        </w:tc>
        <w:tc>
          <w:tcPr>
            <w:tcW w:w="1843" w:type="dxa"/>
            <w:hideMark/>
          </w:tcPr>
          <w:p w14:paraId="1E720128"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Voorschriften en beperkingen alleen voor aanvragen type voertuig</w:t>
            </w:r>
          </w:p>
        </w:tc>
        <w:tc>
          <w:tcPr>
            <w:tcW w:w="1418" w:type="dxa"/>
            <w:hideMark/>
          </w:tcPr>
          <w:p w14:paraId="16A3311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0D9F768F"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eisen die in aanwijzingen zullen worden gesteld in het kader van toezicht op bijzondere bromfietsen, zoals in deze paragraaf bepaald, gelden alleen voor aanwijzingen voor een type bijzondere bromfiets en dus niet voor aanwijzing van individuele voertuigen. </w:t>
            </w:r>
          </w:p>
        </w:tc>
        <w:tc>
          <w:tcPr>
            <w:tcW w:w="3969" w:type="dxa"/>
            <w:hideMark/>
          </w:tcPr>
          <w:p w14:paraId="399403B2" w14:textId="62EFB360"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Bij een aanwijzing per type moet conformiteit van productie in het oog worden gehouden</w:t>
            </w:r>
            <w:r>
              <w:rPr>
                <w:rFonts w:ascii="Calibri" w:eastAsia="Times New Roman" w:hAnsi="Calibri" w:cs="Times New Roman"/>
                <w:color w:val="000000"/>
                <w:lang w:val="nl-NL" w:eastAsia="nl-NL"/>
              </w:rPr>
              <w:t>. In dat geval laat de aanwijzing toe om een onbeperkt aantal bijzondere bromfietsen op de markt te brengen.</w:t>
            </w:r>
            <w:r w:rsidR="005B6472">
              <w:rPr>
                <w:rFonts w:ascii="Calibri" w:eastAsia="Times New Roman" w:hAnsi="Calibri" w:cs="Times New Roman"/>
                <w:color w:val="000000"/>
                <w:lang w:val="nl-NL" w:eastAsia="nl-NL"/>
              </w:rPr>
              <w:t xml:space="preserve"> Die blijven in beginsel te allen tijde toegelaten tot het verkeer op de weg.</w:t>
            </w:r>
            <w:r>
              <w:rPr>
                <w:rFonts w:ascii="Calibri" w:eastAsia="Times New Roman" w:hAnsi="Calibri" w:cs="Times New Roman"/>
                <w:color w:val="000000"/>
                <w:lang w:val="nl-NL" w:eastAsia="nl-NL"/>
              </w:rPr>
              <w:t xml:space="preserve"> Dan is het belangrijk dat die bijzondere bromfietsen worden geproduceerd conform de aanwijzing.</w:t>
            </w:r>
          </w:p>
        </w:tc>
        <w:tc>
          <w:tcPr>
            <w:tcW w:w="1417" w:type="dxa"/>
            <w:hideMark/>
          </w:tcPr>
          <w:p w14:paraId="7E5EA2E5"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10429C" w:rsidRPr="00BD3BE5" w14:paraId="7AD57B0A" w14:textId="77777777" w:rsidTr="00212EF2">
        <w:trPr>
          <w:trHeight w:val="2543"/>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733C6F"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44b</w:t>
            </w:r>
          </w:p>
        </w:tc>
        <w:tc>
          <w:tcPr>
            <w:tcW w:w="1843" w:type="dxa"/>
            <w:hideMark/>
          </w:tcPr>
          <w:p w14:paraId="03E26577"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Geldigheidsduur</w:t>
            </w:r>
          </w:p>
        </w:tc>
        <w:tc>
          <w:tcPr>
            <w:tcW w:w="1418" w:type="dxa"/>
            <w:hideMark/>
          </w:tcPr>
          <w:p w14:paraId="1F5B328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08ADB2D8" w14:textId="6579D26D" w:rsidR="0010429C" w:rsidRPr="00BD3BE5" w:rsidRDefault="0010429C" w:rsidP="00CB50D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De geldigheidsduur van aanwijzingen is in beginsel onbeperkt, maar kan worden beperkt als er nieuwe eisen worden gesteld waaraan nieuwe voertuigen zouden moeten voldoen. Dan moet worden bekeken of het voertuig daaraan kan voldoen en, na een overgangsperiode, ook voldoet. De verkoop van voertuigen die zijn geproduceerd onder de 'oude'</w:t>
            </w:r>
            <w:r w:rsidR="00CB50D4">
              <w:rPr>
                <w:rFonts w:ascii="Calibri" w:eastAsia="Times New Roman" w:hAnsi="Calibri" w:cs="Times New Roman"/>
                <w:color w:val="000000"/>
                <w:lang w:val="nl-NL" w:eastAsia="nl-NL"/>
              </w:rPr>
              <w:t xml:space="preserve"> technische eisen mogen dan nog voor een bepaalde periode</w:t>
            </w:r>
            <w:r w:rsidRPr="00BD3BE5">
              <w:rPr>
                <w:rFonts w:ascii="Calibri" w:eastAsia="Times New Roman" w:hAnsi="Calibri" w:cs="Times New Roman"/>
                <w:color w:val="000000"/>
                <w:lang w:val="nl-NL" w:eastAsia="nl-NL"/>
              </w:rPr>
              <w:t xml:space="preserve"> na de wijziging worden verkocht. Dit geldt niet voor bestaande aangewezen bijzondere bromfietsen.</w:t>
            </w:r>
          </w:p>
        </w:tc>
        <w:tc>
          <w:tcPr>
            <w:tcW w:w="3969" w:type="dxa"/>
            <w:hideMark/>
          </w:tcPr>
          <w:p w14:paraId="0AB2C77D" w14:textId="4AEFE387" w:rsidR="0010429C" w:rsidRPr="00BD3BE5" w:rsidRDefault="0010429C" w:rsidP="0078139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Aanwijzingen zouden in beginsel niet eindig moeten zijn, maar het is wel wenselijk dat aanwijzingen niet voor altijd hetzelfde blijven en dat voertuigen worden doorontwikkeld. Dat voertuigen worden doorontwikkeld is bovendien de verwachting. Voor nieuwe (doorontwikkelde) typen voertuigen zijn nieuwe aanwijzingen nodig. Bij wijziging van technische eisen aan voertuigen moeten die, in lijn met de Europese voertuigregelgeving, ook gelden voor nieuwe voertuigen die geproduceerd worden. </w:t>
            </w:r>
          </w:p>
        </w:tc>
        <w:tc>
          <w:tcPr>
            <w:tcW w:w="1417" w:type="dxa"/>
            <w:hideMark/>
          </w:tcPr>
          <w:p w14:paraId="079BB0AC"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 en SWOV</w:t>
            </w:r>
          </w:p>
        </w:tc>
      </w:tr>
      <w:tr w:rsidR="0010429C" w:rsidRPr="00BD3BE5" w14:paraId="1B88283D" w14:textId="77777777" w:rsidTr="00212EF2">
        <w:trPr>
          <w:cnfStyle w:val="000000100000" w:firstRow="0" w:lastRow="0" w:firstColumn="0" w:lastColumn="0" w:oddVBand="0" w:evenVBand="0" w:oddHBand="1" w:evenHBand="0" w:firstRowFirstColumn="0" w:firstRowLastColumn="0" w:lastRowFirstColumn="0" w:lastRowLastColumn="0"/>
          <w:trHeight w:val="3118"/>
        </w:trPr>
        <w:tc>
          <w:tcPr>
            <w:cnfStyle w:val="001000000000" w:firstRow="0" w:lastRow="0" w:firstColumn="1" w:lastColumn="0" w:oddVBand="0" w:evenVBand="0" w:oddHBand="0" w:evenHBand="0" w:firstRowFirstColumn="0" w:firstRowLastColumn="0" w:lastRowFirstColumn="0" w:lastRowLastColumn="0"/>
            <w:tcW w:w="846" w:type="dxa"/>
            <w:noWrap/>
            <w:hideMark/>
          </w:tcPr>
          <w:p w14:paraId="6ADE368D"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44c</w:t>
            </w:r>
          </w:p>
        </w:tc>
        <w:tc>
          <w:tcPr>
            <w:tcW w:w="1843" w:type="dxa"/>
            <w:hideMark/>
          </w:tcPr>
          <w:p w14:paraId="69DFAC3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Kwaliteitssysteem en verplichtingen</w:t>
            </w:r>
          </w:p>
        </w:tc>
        <w:tc>
          <w:tcPr>
            <w:tcW w:w="1418" w:type="dxa"/>
            <w:hideMark/>
          </w:tcPr>
          <w:p w14:paraId="44DFAB7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53C14E51" w14:textId="07306759"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Er moet een kwaliteitssysteem in stand worden gehouden om de kwaliteit van het productieproces te garanderen. </w:t>
            </w:r>
            <w:r w:rsidR="00CB50D4">
              <w:rPr>
                <w:rFonts w:ascii="Calibri" w:eastAsia="Times New Roman" w:hAnsi="Calibri" w:cs="Times New Roman"/>
                <w:color w:val="000000"/>
                <w:lang w:val="nl-NL" w:eastAsia="nl-NL"/>
              </w:rPr>
              <w:t xml:space="preserve">Dit proces dient in lijn te zijn met de eisen zoals gesteld in Verordening (EU) nr. 168/2013. </w:t>
            </w:r>
            <w:r w:rsidRPr="00BD3BE5">
              <w:rPr>
                <w:rFonts w:ascii="Calibri" w:eastAsia="Times New Roman" w:hAnsi="Calibri" w:cs="Times New Roman"/>
                <w:color w:val="000000"/>
                <w:lang w:val="nl-NL" w:eastAsia="nl-NL"/>
              </w:rPr>
              <w:t>Daarnaast wordt van de aanvrager verwacht dat hij de documentatie die hij heeft ingediend bij de aanvraag tien jaar bewaart. Op geproduceerde voertuigen moet hij een voertuigidentificatienummer en een 'aanwijzingsnummer' aanbrengen. De zogenaamde conformiteitsverklaring en informatie over (de voorwaarden voor) het gebruik moet hij aan de afnemer verstrekken. De aanvrager moet een registratie bijhouden van het aantal op de markt gebrachte voertuigen en de daarbij behorende conformiteitsverklaringen.</w:t>
            </w:r>
          </w:p>
        </w:tc>
        <w:tc>
          <w:tcPr>
            <w:tcW w:w="3969" w:type="dxa"/>
            <w:hideMark/>
          </w:tcPr>
          <w:p w14:paraId="39E656B6" w14:textId="2E997D93"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Er moet een kwaliteits</w:t>
            </w:r>
            <w:r>
              <w:rPr>
                <w:rFonts w:ascii="Calibri" w:eastAsia="Times New Roman" w:hAnsi="Calibri" w:cs="Times New Roman"/>
                <w:color w:val="000000"/>
                <w:lang w:val="nl-NL" w:eastAsia="nl-NL"/>
              </w:rPr>
              <w:t>s</w:t>
            </w:r>
            <w:r w:rsidRPr="00BD3BE5">
              <w:rPr>
                <w:rFonts w:ascii="Calibri" w:eastAsia="Times New Roman" w:hAnsi="Calibri" w:cs="Times New Roman"/>
                <w:color w:val="000000"/>
                <w:lang w:val="nl-NL" w:eastAsia="nl-NL"/>
              </w:rPr>
              <w:t xml:space="preserve">ysteem zijn om te waarborgen dat de productie goed verloopt en dat voertuigen die worden gemaakt conform zijn aan de aanwijzing en veilig zijn. Om ook naderhand nog te kunnen controleren of alles in overeenstemming is met de aanwijzing, moet de documentatie ten behoeve van de aanvraag tien jaar worden bewaard. De eis van het voertuigidentificatienummer en de constructieplaat dient om  voertuigen te kunnen identificeren en herkennen als aangewezen bijzondere bromfiets, en om ze (later) te kunnen registreren. </w:t>
            </w:r>
          </w:p>
        </w:tc>
        <w:tc>
          <w:tcPr>
            <w:tcW w:w="1417" w:type="dxa"/>
            <w:hideMark/>
          </w:tcPr>
          <w:p w14:paraId="5499636D"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10429C" w:rsidRPr="00BD3BE5" w14:paraId="3FB684A4" w14:textId="77777777" w:rsidTr="00212EF2">
        <w:trPr>
          <w:trHeight w:val="4952"/>
        </w:trPr>
        <w:tc>
          <w:tcPr>
            <w:cnfStyle w:val="001000000000" w:firstRow="0" w:lastRow="0" w:firstColumn="1" w:lastColumn="0" w:oddVBand="0" w:evenVBand="0" w:oddHBand="0" w:evenHBand="0" w:firstRowFirstColumn="0" w:firstRowLastColumn="0" w:lastRowFirstColumn="0" w:lastRowLastColumn="0"/>
            <w:tcW w:w="846" w:type="dxa"/>
            <w:noWrap/>
            <w:hideMark/>
          </w:tcPr>
          <w:p w14:paraId="517C6541"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 44d</w:t>
            </w:r>
          </w:p>
        </w:tc>
        <w:tc>
          <w:tcPr>
            <w:tcW w:w="1843" w:type="dxa"/>
            <w:hideMark/>
          </w:tcPr>
          <w:p w14:paraId="2C455830"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Reikwijdte aanwijzing en meldingsplicht</w:t>
            </w:r>
          </w:p>
        </w:tc>
        <w:tc>
          <w:tcPr>
            <w:tcW w:w="1418" w:type="dxa"/>
            <w:hideMark/>
          </w:tcPr>
          <w:p w14:paraId="7B5500A7"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0706F0FF"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In de aanwijzing zal worden gespecificeerd welk voertuig precies is aangewezen. Wijzigingen aan het voertuig moeten worden gemeld aan de minister. Daarnaast moet de aanvrager melden als die de productie vrijwillig stopt. </w:t>
            </w:r>
          </w:p>
        </w:tc>
        <w:tc>
          <w:tcPr>
            <w:tcW w:w="3969" w:type="dxa"/>
            <w:hideMark/>
          </w:tcPr>
          <w:p w14:paraId="30581086" w14:textId="0FBBAF88" w:rsidR="0010429C" w:rsidRPr="00BD3BE5" w:rsidRDefault="0010429C" w:rsidP="009501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aanwijzing geldt alleen voor het beoordeelde, gespecificeerde type bijzondere bromfiets. Van de aanvrager of diens rechtsopvolger wordt geëist dat alle voertuigen die worden geproduceerd en op de markt worden gebracht conform zijn aan het beoordeelde type voertuig. Het woord “conform” betekent hier dat alle bijzondere bromfietsen die onder de aanwijzing worden geproduceerd en op de markt worden gebracht op essentiële onderdelen en eigenschappen niet afwijken van de aangewezen bijzondere bromfietsen. Welke essentiële onderdelen en eigenschappen dat zijn, wordt in de beleidsregel en de aanwijzingen geëxpliciteerd. Als de aanvrager daarin wijzigingen wil aanbrengen, moet dat aan de minister gemeld worden, zodat kan worden bekeken of de aanwijzing kan of moet worden aangepast of dat een hele nieuwe aanwijzing nodig is. Ook moet aan de minister moeten gemeld als de productie wordt stopgezet, zodat de geldigheidsduur van de aanwijzing overeenkomstig kan worden aangepast. Dit is </w:t>
            </w:r>
            <w:r>
              <w:rPr>
                <w:rFonts w:ascii="Calibri" w:eastAsia="Times New Roman" w:hAnsi="Calibri" w:cs="Times New Roman"/>
                <w:color w:val="000000"/>
                <w:lang w:val="nl-NL" w:eastAsia="nl-NL"/>
              </w:rPr>
              <w:t xml:space="preserve">parallel aan </w:t>
            </w:r>
            <w:r w:rsidRPr="00BD3BE5">
              <w:rPr>
                <w:rFonts w:ascii="Calibri" w:eastAsia="Times New Roman" w:hAnsi="Calibri" w:cs="Times New Roman"/>
                <w:color w:val="000000"/>
                <w:lang w:val="nl-NL" w:eastAsia="nl-NL"/>
              </w:rPr>
              <w:t xml:space="preserve">de Europese voertuigregelgeving. </w:t>
            </w:r>
          </w:p>
        </w:tc>
        <w:tc>
          <w:tcPr>
            <w:tcW w:w="1417" w:type="dxa"/>
            <w:hideMark/>
          </w:tcPr>
          <w:p w14:paraId="3D7EACC3" w14:textId="25D41AD4"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r w:rsidR="003662DA">
              <w:rPr>
                <w:rFonts w:ascii="Calibri" w:eastAsia="Times New Roman" w:hAnsi="Calibri" w:cs="Times New Roman"/>
                <w:color w:val="000000"/>
                <w:lang w:val="nl-NL" w:eastAsia="nl-NL"/>
              </w:rPr>
              <w:t xml:space="preserve"> en SWOV</w:t>
            </w:r>
          </w:p>
        </w:tc>
      </w:tr>
      <w:tr w:rsidR="0010429C" w:rsidRPr="00BD3BE5" w14:paraId="54BD0FFC" w14:textId="77777777" w:rsidTr="00212EF2">
        <w:trPr>
          <w:cnfStyle w:val="000000100000" w:firstRow="0" w:lastRow="0" w:firstColumn="0" w:lastColumn="0" w:oddVBand="0" w:evenVBand="0" w:oddHBand="1" w:evenHBand="0" w:firstRowFirstColumn="0" w:firstRowLastColumn="0" w:lastRowFirstColumn="0" w:lastRowLastColumn="0"/>
          <w:trHeight w:val="2778"/>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0B4C36"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44e</w:t>
            </w:r>
          </w:p>
        </w:tc>
        <w:tc>
          <w:tcPr>
            <w:tcW w:w="1843" w:type="dxa"/>
            <w:hideMark/>
          </w:tcPr>
          <w:p w14:paraId="44779C2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Medewerking verlenen aan toezicht</w:t>
            </w:r>
          </w:p>
        </w:tc>
        <w:tc>
          <w:tcPr>
            <w:tcW w:w="1418" w:type="dxa"/>
            <w:hideMark/>
          </w:tcPr>
          <w:p w14:paraId="3BADF9D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1C56114F" w14:textId="50DADA24"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In de aanwijzing zal expliciet worden opgenomen dat een aanvrager medewerking moet </w:t>
            </w:r>
            <w:r>
              <w:rPr>
                <w:rFonts w:ascii="Calibri" w:eastAsia="Times New Roman" w:hAnsi="Calibri" w:cs="Times New Roman"/>
                <w:color w:val="000000"/>
                <w:lang w:val="nl-NL" w:eastAsia="nl-NL"/>
              </w:rPr>
              <w:t>verlenen</w:t>
            </w:r>
            <w:r w:rsidRPr="00BD3BE5">
              <w:rPr>
                <w:rFonts w:ascii="Calibri" w:eastAsia="Times New Roman" w:hAnsi="Calibri" w:cs="Times New Roman"/>
                <w:color w:val="000000"/>
                <w:lang w:val="nl-NL" w:eastAsia="nl-NL"/>
              </w:rPr>
              <w:t xml:space="preserve"> aan het toezicht dat door de RDW zal worden gehouden. </w:t>
            </w:r>
          </w:p>
        </w:tc>
        <w:tc>
          <w:tcPr>
            <w:tcW w:w="3969" w:type="dxa"/>
            <w:hideMark/>
          </w:tcPr>
          <w:p w14:paraId="2CE2CEA1" w14:textId="309BF6D7" w:rsidR="0010429C" w:rsidRPr="00BD3BE5" w:rsidRDefault="0010429C" w:rsidP="009501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Voor de RDW, die een toezichthoudende rol krijgt</w:t>
            </w:r>
            <w:r>
              <w:rPr>
                <w:rFonts w:ascii="Calibri" w:eastAsia="Times New Roman" w:hAnsi="Calibri" w:cs="Times New Roman"/>
                <w:color w:val="000000"/>
                <w:lang w:val="nl-NL" w:eastAsia="nl-NL"/>
              </w:rPr>
              <w:t xml:space="preserve"> in het kader van de conformiteit van productie</w:t>
            </w:r>
            <w:r w:rsidRPr="00BD3BE5">
              <w:rPr>
                <w:rFonts w:ascii="Calibri" w:eastAsia="Times New Roman" w:hAnsi="Calibri" w:cs="Times New Roman"/>
                <w:color w:val="000000"/>
                <w:lang w:val="nl-NL" w:eastAsia="nl-NL"/>
              </w:rPr>
              <w:t xml:space="preserve">, is het van belang dat aan de uitvoering van dat toezicht medewerking wordt verleend. Dit is weliswaar in algemene zin reeds geborgd door artikel 5:20 van de </w:t>
            </w:r>
            <w:proofErr w:type="spellStart"/>
            <w:r w:rsidRPr="00BD3BE5">
              <w:rPr>
                <w:rFonts w:ascii="Calibri" w:eastAsia="Times New Roman" w:hAnsi="Calibri" w:cs="Times New Roman"/>
                <w:color w:val="000000"/>
                <w:lang w:val="nl-NL" w:eastAsia="nl-NL"/>
              </w:rPr>
              <w:t>Awb</w:t>
            </w:r>
            <w:proofErr w:type="spellEnd"/>
            <w:r w:rsidRPr="00BD3BE5">
              <w:rPr>
                <w:rFonts w:ascii="Calibri" w:eastAsia="Times New Roman" w:hAnsi="Calibri" w:cs="Times New Roman"/>
                <w:color w:val="000000"/>
                <w:lang w:val="nl-NL" w:eastAsia="nl-NL"/>
              </w:rPr>
              <w:t>, maar wordt in de aanwijzingen nog nader gespecificeerd. In het kader van het toezicht zal de RDW namelijk in ieder geval jaarlijks de aanvrager of diens rechtsopvolger</w:t>
            </w:r>
            <w:r w:rsidR="009501CC">
              <w:rPr>
                <w:rFonts w:ascii="Calibri" w:eastAsia="Times New Roman" w:hAnsi="Calibri" w:cs="Times New Roman"/>
                <w:color w:val="000000"/>
                <w:lang w:val="nl-NL" w:eastAsia="nl-NL"/>
              </w:rPr>
              <w:t xml:space="preserve"> </w:t>
            </w:r>
            <w:r>
              <w:rPr>
                <w:rFonts w:ascii="Calibri" w:eastAsia="Times New Roman" w:hAnsi="Calibri" w:cs="Times New Roman"/>
                <w:color w:val="000000"/>
                <w:lang w:val="nl-NL" w:eastAsia="nl-NL"/>
              </w:rPr>
              <w:t>evalueren</w:t>
            </w:r>
            <w:r w:rsidRPr="00BD3BE5">
              <w:rPr>
                <w:rFonts w:ascii="Calibri" w:eastAsia="Times New Roman" w:hAnsi="Calibri" w:cs="Times New Roman"/>
                <w:color w:val="000000"/>
                <w:lang w:val="nl-NL" w:eastAsia="nl-NL"/>
              </w:rPr>
              <w:t>. Ook kan sprake zijn van een steekproef van de geproduceerde voertuigen, om die te vergelijken met de gegeven aanwijzing.</w:t>
            </w:r>
          </w:p>
        </w:tc>
        <w:tc>
          <w:tcPr>
            <w:tcW w:w="1417" w:type="dxa"/>
            <w:hideMark/>
          </w:tcPr>
          <w:p w14:paraId="141DC28B"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RDW</w:t>
            </w:r>
          </w:p>
        </w:tc>
      </w:tr>
      <w:tr w:rsidR="0010429C" w:rsidRPr="00BF56F8" w14:paraId="53007E73" w14:textId="77777777" w:rsidTr="00212EF2">
        <w:trPr>
          <w:trHeight w:val="4243"/>
        </w:trPr>
        <w:tc>
          <w:tcPr>
            <w:cnfStyle w:val="001000000000" w:firstRow="0" w:lastRow="0" w:firstColumn="1" w:lastColumn="0" w:oddVBand="0" w:evenVBand="0" w:oddHBand="0" w:evenHBand="0" w:firstRowFirstColumn="0" w:firstRowLastColumn="0" w:lastRowFirstColumn="0" w:lastRowLastColumn="0"/>
            <w:tcW w:w="846" w:type="dxa"/>
            <w:noWrap/>
            <w:hideMark/>
          </w:tcPr>
          <w:p w14:paraId="741B06F1"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lastRenderedPageBreak/>
              <w:t>Art. 44f</w:t>
            </w:r>
          </w:p>
        </w:tc>
        <w:tc>
          <w:tcPr>
            <w:tcW w:w="1843" w:type="dxa"/>
            <w:hideMark/>
          </w:tcPr>
          <w:p w14:paraId="4BE647EE"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Sancties niet-naleving en informeren consumenten</w:t>
            </w:r>
          </w:p>
        </w:tc>
        <w:tc>
          <w:tcPr>
            <w:tcW w:w="1418" w:type="dxa"/>
            <w:hideMark/>
          </w:tcPr>
          <w:p w14:paraId="5C626361"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Nieuw</w:t>
            </w:r>
          </w:p>
        </w:tc>
        <w:tc>
          <w:tcPr>
            <w:tcW w:w="3969" w:type="dxa"/>
            <w:hideMark/>
          </w:tcPr>
          <w:p w14:paraId="458B6BFC"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Geëxpliciteerd wordt dat niet-naleving van de regels uit de aanwijzing kan leiden tot een sanctie, zoals het wijzigen, schorsen of intrekken van een aanwijzing. Als één van die sancties wordt opgelegd, verplicht de aanwijzing dat de aanvrager afnemers en gebruikers van de desbetreffende bijzondere bromfietsen moet informeren.</w:t>
            </w:r>
          </w:p>
        </w:tc>
        <w:tc>
          <w:tcPr>
            <w:tcW w:w="3969" w:type="dxa"/>
            <w:hideMark/>
          </w:tcPr>
          <w:p w14:paraId="10BA8408" w14:textId="5CC5E7D9" w:rsidR="0010429C" w:rsidRPr="00BD3BE5" w:rsidRDefault="0010429C" w:rsidP="009501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De sancties van het wijzigen, schorsen of intrekken van een aanwijzing kunnen worden gebruikt om het voldoen van de bijzondere bromfietsen aan de gestelde regels af te dwingen. Met een wijziging van de aanwijzing kan de productie van toegelaten bijzondere bromfietsen worden beperkt of stopgezet, doordat de voertuigen die worden geproduceerd mogelijk niet meer kwalificeren als aangewezen bijzondere bromfietsen. Schorsing en intrekking zijn maatregelen die verder gaan en ook invloed hebben op gebruikers van de voertuigen. De voertuigen die ooit onder de aanwijzing zijn toegelaten, zijn dat gedurende een schorsing of na de intrekking namelijk niet meer en mogen dus niet op de openbare weg worden gebruikt. </w:t>
            </w:r>
            <w:r w:rsidR="009501CC">
              <w:rPr>
                <w:rFonts w:ascii="Calibri" w:eastAsia="Times New Roman" w:hAnsi="Calibri" w:cs="Times New Roman"/>
                <w:color w:val="000000"/>
                <w:lang w:val="nl-NL" w:eastAsia="nl-NL"/>
              </w:rPr>
              <w:t>Om</w:t>
            </w:r>
            <w:r w:rsidRPr="00BD3BE5">
              <w:rPr>
                <w:rFonts w:ascii="Calibri" w:eastAsia="Times New Roman" w:hAnsi="Calibri" w:cs="Times New Roman"/>
                <w:color w:val="000000"/>
                <w:lang w:val="nl-NL" w:eastAsia="nl-NL"/>
              </w:rPr>
              <w:t xml:space="preserve"> de eindgebruiker </w:t>
            </w:r>
            <w:r w:rsidR="009501CC">
              <w:rPr>
                <w:rFonts w:ascii="Calibri" w:eastAsia="Times New Roman" w:hAnsi="Calibri" w:cs="Times New Roman"/>
                <w:color w:val="000000"/>
                <w:lang w:val="nl-NL" w:eastAsia="nl-NL"/>
              </w:rPr>
              <w:t xml:space="preserve">op de hoogte te brengen van </w:t>
            </w:r>
            <w:r w:rsidRPr="00BD3BE5">
              <w:rPr>
                <w:rFonts w:ascii="Calibri" w:eastAsia="Times New Roman" w:hAnsi="Calibri" w:cs="Times New Roman"/>
                <w:color w:val="000000"/>
                <w:lang w:val="nl-NL" w:eastAsia="nl-NL"/>
              </w:rPr>
              <w:t>de status van de toelati</w:t>
            </w:r>
            <w:r w:rsidR="009501CC">
              <w:rPr>
                <w:rFonts w:ascii="Calibri" w:eastAsia="Times New Roman" w:hAnsi="Calibri" w:cs="Times New Roman"/>
                <w:color w:val="000000"/>
                <w:lang w:val="nl-NL" w:eastAsia="nl-NL"/>
              </w:rPr>
              <w:t>ng van de voertuigen tot de weg, heeft de aanvrager of diens rechtsopvolger een informatieplicht</w:t>
            </w:r>
            <w:r w:rsidRPr="00BD3BE5">
              <w:rPr>
                <w:rFonts w:ascii="Calibri" w:eastAsia="Times New Roman" w:hAnsi="Calibri" w:cs="Times New Roman"/>
                <w:color w:val="000000"/>
                <w:lang w:val="nl-NL" w:eastAsia="nl-NL"/>
              </w:rPr>
              <w:t xml:space="preserve">. </w:t>
            </w:r>
          </w:p>
        </w:tc>
        <w:tc>
          <w:tcPr>
            <w:tcW w:w="1417" w:type="dxa"/>
            <w:hideMark/>
          </w:tcPr>
          <w:p w14:paraId="5E67E672" w14:textId="7E108358" w:rsidR="0010429C" w:rsidRPr="00BD3BE5" w:rsidRDefault="00BF4394"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Pr>
                <w:rFonts w:ascii="Calibri" w:eastAsia="Times New Roman" w:hAnsi="Calibri" w:cs="Times New Roman"/>
                <w:color w:val="000000"/>
                <w:lang w:val="nl-NL" w:eastAsia="nl-NL"/>
              </w:rPr>
              <w:t>RDW</w:t>
            </w:r>
          </w:p>
        </w:tc>
      </w:tr>
      <w:tr w:rsidR="0010429C" w:rsidRPr="00BD3BE5" w14:paraId="3A5DD4AF" w14:textId="77777777" w:rsidTr="00212EF2">
        <w:trPr>
          <w:gridAfter w:val="1"/>
          <w:cnfStyle w:val="000000100000" w:firstRow="0" w:lastRow="0" w:firstColumn="0" w:lastColumn="0" w:oddVBand="0" w:evenVBand="0" w:oddHBand="1" w:evenHBand="0" w:firstRowFirstColumn="0" w:firstRowLastColumn="0" w:lastRowFirstColumn="0" w:lastRowLastColumn="0"/>
          <w:wAfter w:w="1417" w:type="dxa"/>
          <w:trHeight w:val="285"/>
        </w:trPr>
        <w:tc>
          <w:tcPr>
            <w:cnfStyle w:val="001000000000" w:firstRow="0" w:lastRow="0" w:firstColumn="1" w:lastColumn="0" w:oddVBand="0" w:evenVBand="0" w:oddHBand="0" w:evenHBand="0" w:firstRowFirstColumn="0" w:firstRowLastColumn="0" w:lastRowFirstColumn="0" w:lastRowLastColumn="0"/>
            <w:tcW w:w="2689" w:type="dxa"/>
            <w:gridSpan w:val="2"/>
            <w:noWrap/>
            <w:hideMark/>
          </w:tcPr>
          <w:p w14:paraId="54FFF637" w14:textId="77777777" w:rsidR="0010429C" w:rsidRPr="002F6A8D" w:rsidRDefault="0010429C" w:rsidP="0010429C">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t>§ 5. Slotbepalingen</w:t>
            </w:r>
          </w:p>
        </w:tc>
        <w:tc>
          <w:tcPr>
            <w:tcW w:w="1418" w:type="dxa"/>
            <w:hideMark/>
          </w:tcPr>
          <w:p w14:paraId="7A958028"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color w:val="000000"/>
                <w:lang w:val="nl-NL" w:eastAsia="nl-NL"/>
              </w:rPr>
            </w:pPr>
          </w:p>
        </w:tc>
        <w:tc>
          <w:tcPr>
            <w:tcW w:w="3969" w:type="dxa"/>
            <w:hideMark/>
          </w:tcPr>
          <w:p w14:paraId="5462791D"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3969" w:type="dxa"/>
            <w:hideMark/>
          </w:tcPr>
          <w:p w14:paraId="60CD2DAB"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13B1C29A" w14:textId="77777777" w:rsidTr="00212EF2">
        <w:trPr>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3CB51611"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45</w:t>
            </w:r>
          </w:p>
        </w:tc>
        <w:tc>
          <w:tcPr>
            <w:tcW w:w="1843" w:type="dxa"/>
            <w:hideMark/>
          </w:tcPr>
          <w:p w14:paraId="0A1C5183"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Citeertitel</w:t>
            </w:r>
          </w:p>
        </w:tc>
        <w:tc>
          <w:tcPr>
            <w:tcW w:w="1418" w:type="dxa"/>
            <w:hideMark/>
          </w:tcPr>
          <w:p w14:paraId="7B6FBF11"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0901DD06"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2788EDBF"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4B158590"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20D2F725" w14:textId="77777777" w:rsidTr="00212EF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6" w:type="dxa"/>
            <w:noWrap/>
            <w:hideMark/>
          </w:tcPr>
          <w:p w14:paraId="258346E5" w14:textId="77777777" w:rsidR="0010429C" w:rsidRPr="002F6A8D" w:rsidRDefault="0010429C" w:rsidP="0010429C">
            <w:pPr>
              <w:rPr>
                <w:rFonts w:ascii="Calibri" w:eastAsia="Times New Roman" w:hAnsi="Calibri" w:cs="Times New Roman"/>
                <w:lang w:val="nl-NL" w:eastAsia="nl-NL"/>
              </w:rPr>
            </w:pPr>
            <w:r w:rsidRPr="002F6A8D">
              <w:rPr>
                <w:rFonts w:ascii="Calibri" w:eastAsia="Times New Roman" w:hAnsi="Calibri" w:cs="Times New Roman"/>
                <w:lang w:val="nl-NL" w:eastAsia="nl-NL"/>
              </w:rPr>
              <w:t>Art. 46</w:t>
            </w:r>
          </w:p>
        </w:tc>
        <w:tc>
          <w:tcPr>
            <w:tcW w:w="1843" w:type="dxa"/>
            <w:hideMark/>
          </w:tcPr>
          <w:p w14:paraId="38437477"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Inwerkingtreding</w:t>
            </w:r>
          </w:p>
        </w:tc>
        <w:tc>
          <w:tcPr>
            <w:tcW w:w="1418" w:type="dxa"/>
            <w:hideMark/>
          </w:tcPr>
          <w:p w14:paraId="0ED7D8B1"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Geen</w:t>
            </w:r>
          </w:p>
        </w:tc>
        <w:tc>
          <w:tcPr>
            <w:tcW w:w="3969" w:type="dxa"/>
            <w:hideMark/>
          </w:tcPr>
          <w:p w14:paraId="09A0C184"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nl-NL" w:eastAsia="nl-NL"/>
              </w:rPr>
            </w:pPr>
          </w:p>
        </w:tc>
        <w:tc>
          <w:tcPr>
            <w:tcW w:w="3969" w:type="dxa"/>
            <w:hideMark/>
          </w:tcPr>
          <w:p w14:paraId="772C95CE"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c>
          <w:tcPr>
            <w:tcW w:w="1417" w:type="dxa"/>
            <w:hideMark/>
          </w:tcPr>
          <w:p w14:paraId="047BEA2A" w14:textId="77777777" w:rsidR="0010429C" w:rsidRPr="00BD3BE5" w:rsidRDefault="0010429C" w:rsidP="0010429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lang w:val="nl-NL" w:eastAsia="nl-NL"/>
              </w:rPr>
            </w:pPr>
          </w:p>
        </w:tc>
      </w:tr>
      <w:tr w:rsidR="0010429C" w:rsidRPr="00BD3BE5" w14:paraId="1AA2CAAC" w14:textId="77777777" w:rsidTr="00212EF2">
        <w:trPr>
          <w:trHeight w:val="570"/>
        </w:trPr>
        <w:tc>
          <w:tcPr>
            <w:cnfStyle w:val="001000000000" w:firstRow="0" w:lastRow="0" w:firstColumn="1" w:lastColumn="0" w:oddVBand="0" w:evenVBand="0" w:oddHBand="0" w:evenHBand="0" w:firstRowFirstColumn="0" w:firstRowLastColumn="0" w:lastRowFirstColumn="0" w:lastRowLastColumn="0"/>
            <w:tcW w:w="846" w:type="dxa"/>
            <w:noWrap/>
            <w:hideMark/>
          </w:tcPr>
          <w:p w14:paraId="58600E85" w14:textId="77777777" w:rsidR="0010429C" w:rsidRPr="002F6A8D" w:rsidRDefault="0010429C" w:rsidP="0010429C">
            <w:pPr>
              <w:rPr>
                <w:rFonts w:ascii="Calibri" w:eastAsia="Times New Roman" w:hAnsi="Calibri" w:cs="Times New Roman"/>
                <w:i/>
                <w:iCs/>
                <w:lang w:val="nl-NL" w:eastAsia="nl-NL"/>
              </w:rPr>
            </w:pPr>
            <w:r w:rsidRPr="002F6A8D">
              <w:rPr>
                <w:rFonts w:ascii="Calibri" w:eastAsia="Times New Roman" w:hAnsi="Calibri" w:cs="Times New Roman"/>
                <w:i/>
                <w:iCs/>
                <w:lang w:val="nl-NL" w:eastAsia="nl-NL"/>
              </w:rPr>
              <w:t>Bijlage</w:t>
            </w:r>
          </w:p>
        </w:tc>
        <w:tc>
          <w:tcPr>
            <w:tcW w:w="1843" w:type="dxa"/>
            <w:hideMark/>
          </w:tcPr>
          <w:p w14:paraId="7819FA7A"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Inlichtingenformulier</w:t>
            </w:r>
          </w:p>
        </w:tc>
        <w:tc>
          <w:tcPr>
            <w:tcW w:w="1418" w:type="dxa"/>
            <w:hideMark/>
          </w:tcPr>
          <w:p w14:paraId="17AB0552"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Aanpassing</w:t>
            </w:r>
          </w:p>
        </w:tc>
        <w:tc>
          <w:tcPr>
            <w:tcW w:w="3969" w:type="dxa"/>
            <w:hideMark/>
          </w:tcPr>
          <w:p w14:paraId="16F7DCF4"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 xml:space="preserve">Er komen nieuwe eisen aan de aanvraagprocedure en aanvraageisen, waaraan het formulier wordt aangepast. </w:t>
            </w:r>
          </w:p>
        </w:tc>
        <w:tc>
          <w:tcPr>
            <w:tcW w:w="3969" w:type="dxa"/>
            <w:hideMark/>
          </w:tcPr>
          <w:p w14:paraId="3DE43F07"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r w:rsidRPr="00BD3BE5">
              <w:rPr>
                <w:rFonts w:ascii="Calibri" w:eastAsia="Times New Roman" w:hAnsi="Calibri" w:cs="Times New Roman"/>
                <w:color w:val="000000"/>
                <w:lang w:val="nl-NL" w:eastAsia="nl-NL"/>
              </w:rPr>
              <w:t>Behoeft geen nadere toelichting.</w:t>
            </w:r>
          </w:p>
        </w:tc>
        <w:tc>
          <w:tcPr>
            <w:tcW w:w="1417" w:type="dxa"/>
            <w:hideMark/>
          </w:tcPr>
          <w:p w14:paraId="7852C6D5" w14:textId="77777777" w:rsidR="0010429C" w:rsidRPr="00BD3BE5" w:rsidRDefault="0010429C" w:rsidP="001042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nl-NL" w:eastAsia="nl-NL"/>
              </w:rPr>
            </w:pPr>
          </w:p>
        </w:tc>
      </w:tr>
    </w:tbl>
    <w:p w14:paraId="7245F489" w14:textId="77777777" w:rsidR="00B06701" w:rsidRDefault="00B06701"/>
    <w:sectPr w:rsidR="00B06701" w:rsidSect="00BD3BE5">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8D72A" w14:textId="77777777" w:rsidR="004425A1" w:rsidRDefault="004425A1" w:rsidP="00BD3BE5">
      <w:pPr>
        <w:spacing w:after="0" w:line="240" w:lineRule="auto"/>
      </w:pPr>
      <w:r>
        <w:separator/>
      </w:r>
    </w:p>
  </w:endnote>
  <w:endnote w:type="continuationSeparator" w:id="0">
    <w:p w14:paraId="190D8B62" w14:textId="77777777" w:rsidR="004425A1" w:rsidRDefault="004425A1" w:rsidP="00BD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EC76" w14:textId="77777777" w:rsidR="00812128" w:rsidRDefault="008121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1870" w14:textId="77777777" w:rsidR="00812128" w:rsidRDefault="008121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1154" w14:textId="77777777" w:rsidR="00812128" w:rsidRDefault="008121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0D7F1" w14:textId="77777777" w:rsidR="004425A1" w:rsidRDefault="004425A1" w:rsidP="00BD3BE5">
      <w:pPr>
        <w:spacing w:after="0" w:line="240" w:lineRule="auto"/>
      </w:pPr>
      <w:r>
        <w:separator/>
      </w:r>
    </w:p>
  </w:footnote>
  <w:footnote w:type="continuationSeparator" w:id="0">
    <w:p w14:paraId="3A00AE0B" w14:textId="77777777" w:rsidR="004425A1" w:rsidRDefault="004425A1" w:rsidP="00BD3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0378" w14:textId="77777777" w:rsidR="00812128" w:rsidRDefault="008121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F0A8" w14:textId="77777777" w:rsidR="00812128" w:rsidRDefault="008121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ED54" w14:textId="77777777" w:rsidR="00812128" w:rsidRDefault="008121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E5"/>
    <w:rsid w:val="00095FCF"/>
    <w:rsid w:val="0010429C"/>
    <w:rsid w:val="00181F90"/>
    <w:rsid w:val="00212EF2"/>
    <w:rsid w:val="00267CB2"/>
    <w:rsid w:val="002A367B"/>
    <w:rsid w:val="002F6A8D"/>
    <w:rsid w:val="00305836"/>
    <w:rsid w:val="0033150A"/>
    <w:rsid w:val="003662DA"/>
    <w:rsid w:val="003E1D65"/>
    <w:rsid w:val="004425A1"/>
    <w:rsid w:val="004630C4"/>
    <w:rsid w:val="004F45CD"/>
    <w:rsid w:val="005B6472"/>
    <w:rsid w:val="00652124"/>
    <w:rsid w:val="00781394"/>
    <w:rsid w:val="00812128"/>
    <w:rsid w:val="008A4CE9"/>
    <w:rsid w:val="008D7694"/>
    <w:rsid w:val="008F6D9C"/>
    <w:rsid w:val="009501CC"/>
    <w:rsid w:val="00A25466"/>
    <w:rsid w:val="00A31AA4"/>
    <w:rsid w:val="00A57D52"/>
    <w:rsid w:val="00B06701"/>
    <w:rsid w:val="00B37BE6"/>
    <w:rsid w:val="00BD3BE5"/>
    <w:rsid w:val="00BF4394"/>
    <w:rsid w:val="00BF56F8"/>
    <w:rsid w:val="00C55507"/>
    <w:rsid w:val="00C85F46"/>
    <w:rsid w:val="00CB50D4"/>
    <w:rsid w:val="00CB5CAF"/>
    <w:rsid w:val="00CE1AA2"/>
    <w:rsid w:val="00D75A67"/>
    <w:rsid w:val="00DB3C93"/>
    <w:rsid w:val="00DC7419"/>
    <w:rsid w:val="00E01954"/>
    <w:rsid w:val="00E17BE8"/>
    <w:rsid w:val="00E23E47"/>
    <w:rsid w:val="00E62848"/>
    <w:rsid w:val="00FC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C1B7"/>
  <w15:chartTrackingRefBased/>
  <w15:docId w15:val="{BE04754E-EDF8-4A88-9354-17C7272C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3B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3BE5"/>
  </w:style>
  <w:style w:type="paragraph" w:styleId="Voettekst">
    <w:name w:val="footer"/>
    <w:basedOn w:val="Standaard"/>
    <w:link w:val="VoettekstChar"/>
    <w:uiPriority w:val="99"/>
    <w:unhideWhenUsed/>
    <w:rsid w:val="00BD3B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3BE5"/>
  </w:style>
  <w:style w:type="paragraph" w:styleId="Ballontekst">
    <w:name w:val="Balloon Text"/>
    <w:basedOn w:val="Standaard"/>
    <w:link w:val="BallontekstChar"/>
    <w:uiPriority w:val="99"/>
    <w:semiHidden/>
    <w:unhideWhenUsed/>
    <w:rsid w:val="00BD3BE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D3BE5"/>
    <w:rPr>
      <w:rFonts w:ascii="Segoe UI" w:hAnsi="Segoe UI" w:cs="Segoe UI"/>
      <w:szCs w:val="18"/>
    </w:rPr>
  </w:style>
  <w:style w:type="table" w:styleId="Rastertabel5donker-Accent1">
    <w:name w:val="Grid Table 5 Dark Accent 1"/>
    <w:basedOn w:val="Standaardtabel"/>
    <w:uiPriority w:val="50"/>
    <w:rsid w:val="00BD3B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Verwijzingopmerking">
    <w:name w:val="annotation reference"/>
    <w:basedOn w:val="Standaardalinea-lettertype"/>
    <w:uiPriority w:val="99"/>
    <w:semiHidden/>
    <w:unhideWhenUsed/>
    <w:rsid w:val="00812128"/>
    <w:rPr>
      <w:sz w:val="16"/>
      <w:szCs w:val="16"/>
    </w:rPr>
  </w:style>
  <w:style w:type="paragraph" w:styleId="Tekstopmerking">
    <w:name w:val="annotation text"/>
    <w:basedOn w:val="Standaard"/>
    <w:link w:val="TekstopmerkingChar"/>
    <w:uiPriority w:val="99"/>
    <w:semiHidden/>
    <w:unhideWhenUsed/>
    <w:rsid w:val="008121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12128"/>
    <w:rPr>
      <w:sz w:val="20"/>
      <w:szCs w:val="20"/>
    </w:rPr>
  </w:style>
  <w:style w:type="paragraph" w:styleId="Onderwerpvanopmerking">
    <w:name w:val="annotation subject"/>
    <w:basedOn w:val="Tekstopmerking"/>
    <w:next w:val="Tekstopmerking"/>
    <w:link w:val="OnderwerpvanopmerkingChar"/>
    <w:uiPriority w:val="99"/>
    <w:semiHidden/>
    <w:unhideWhenUsed/>
    <w:rsid w:val="00812128"/>
    <w:rPr>
      <w:b/>
      <w:bCs/>
    </w:rPr>
  </w:style>
  <w:style w:type="character" w:customStyle="1" w:styleId="OnderwerpvanopmerkingChar">
    <w:name w:val="Onderwerp van opmerking Char"/>
    <w:basedOn w:val="TekstopmerkingChar"/>
    <w:link w:val="Onderwerpvanopmerking"/>
    <w:uiPriority w:val="99"/>
    <w:semiHidden/>
    <w:rsid w:val="00812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3102</Words>
  <Characters>17066</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Twist, D. van (Danny) - HBJZ</dc:creator>
  <cp:keywords/>
  <dc:description/>
  <cp:lastModifiedBy>Waasdorp, M. (Mark) - BSK</cp:lastModifiedBy>
  <cp:revision>9</cp:revision>
  <dcterms:created xsi:type="dcterms:W3CDTF">2019-02-26T11:04:00Z</dcterms:created>
  <dcterms:modified xsi:type="dcterms:W3CDTF">2019-02-26T12:56:00Z</dcterms:modified>
</cp:coreProperties>
</file>