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7A" w:rsidRPr="000F0DA2" w:rsidRDefault="00C35929">
      <w:pPr>
        <w:pStyle w:val="Aanhef"/>
      </w:pPr>
      <w:r w:rsidRPr="000F0DA2">
        <w:t>Geachte voorzitter,</w:t>
      </w:r>
    </w:p>
    <w:p w:rsidR="006804F4" w:rsidRDefault="00BE4858" w:rsidP="00BE4858">
      <w:pPr>
        <w:rPr>
          <w:bCs/>
        </w:rPr>
      </w:pPr>
      <w:r w:rsidRPr="00BE4858">
        <w:rPr>
          <w:bCs/>
        </w:rPr>
        <w:t>Op 13 december 2018</w:t>
      </w:r>
      <w:r w:rsidR="006D6676">
        <w:rPr>
          <w:rStyle w:val="Voetnootmarkering"/>
          <w:bCs/>
        </w:rPr>
        <w:footnoteReference w:id="2"/>
      </w:r>
      <w:r w:rsidRPr="00BE4858">
        <w:rPr>
          <w:bCs/>
        </w:rPr>
        <w:t xml:space="preserve"> </w:t>
      </w:r>
      <w:r>
        <w:rPr>
          <w:bCs/>
        </w:rPr>
        <w:t xml:space="preserve">heb ik uw Kamer geïnformeerd dat </w:t>
      </w:r>
      <w:r w:rsidRPr="00BE4858">
        <w:rPr>
          <w:bCs/>
        </w:rPr>
        <w:t xml:space="preserve">uit onderzoek van TNO </w:t>
      </w:r>
      <w:r>
        <w:rPr>
          <w:bCs/>
        </w:rPr>
        <w:t xml:space="preserve">bleek </w:t>
      </w:r>
      <w:r w:rsidRPr="00BE4858">
        <w:rPr>
          <w:bCs/>
        </w:rPr>
        <w:t xml:space="preserve">dat er risico’s zijn voor de veiligheid van de bestuurder en passagiers van de </w:t>
      </w:r>
      <w:proofErr w:type="spellStart"/>
      <w:r w:rsidRPr="00BE4858">
        <w:rPr>
          <w:bCs/>
        </w:rPr>
        <w:t>Stint</w:t>
      </w:r>
      <w:proofErr w:type="spellEnd"/>
      <w:r w:rsidRPr="00BE4858">
        <w:rPr>
          <w:bCs/>
        </w:rPr>
        <w:t xml:space="preserve">. </w:t>
      </w:r>
      <w:r>
        <w:rPr>
          <w:bCs/>
        </w:rPr>
        <w:t xml:space="preserve">Ik heb toen aangegeven </w:t>
      </w:r>
      <w:r w:rsidRPr="00BE4858">
        <w:rPr>
          <w:bCs/>
        </w:rPr>
        <w:t xml:space="preserve">geen andere mogelijkheid </w:t>
      </w:r>
      <w:r>
        <w:rPr>
          <w:bCs/>
        </w:rPr>
        <w:t xml:space="preserve">te zien </w:t>
      </w:r>
      <w:r w:rsidRPr="00BE4858">
        <w:rPr>
          <w:bCs/>
        </w:rPr>
        <w:t xml:space="preserve">dan de </w:t>
      </w:r>
      <w:proofErr w:type="spellStart"/>
      <w:r w:rsidRPr="00BE4858">
        <w:rPr>
          <w:bCs/>
        </w:rPr>
        <w:t>Stint</w:t>
      </w:r>
      <w:proofErr w:type="spellEnd"/>
      <w:r w:rsidRPr="00BE4858">
        <w:rPr>
          <w:bCs/>
        </w:rPr>
        <w:t xml:space="preserve"> in de huidige vorm niet te laten terugkeren op de weg</w:t>
      </w:r>
      <w:r w:rsidR="006804F4">
        <w:rPr>
          <w:bCs/>
        </w:rPr>
        <w:t xml:space="preserve"> en </w:t>
      </w:r>
      <w:r w:rsidR="00486B87">
        <w:rPr>
          <w:bCs/>
        </w:rPr>
        <w:t>voornemen</w:t>
      </w:r>
      <w:r w:rsidR="006804F4">
        <w:rPr>
          <w:bCs/>
        </w:rPr>
        <w:t>s</w:t>
      </w:r>
      <w:r w:rsidR="00486B87">
        <w:rPr>
          <w:bCs/>
        </w:rPr>
        <w:t xml:space="preserve"> </w:t>
      </w:r>
      <w:r w:rsidR="006804F4">
        <w:rPr>
          <w:bCs/>
        </w:rPr>
        <w:t xml:space="preserve">te zijn </w:t>
      </w:r>
      <w:r w:rsidR="00486B87">
        <w:rPr>
          <w:bCs/>
        </w:rPr>
        <w:t xml:space="preserve">de aanwijzing van de </w:t>
      </w:r>
      <w:proofErr w:type="spellStart"/>
      <w:r w:rsidR="00486B87">
        <w:rPr>
          <w:bCs/>
        </w:rPr>
        <w:t>Stint</w:t>
      </w:r>
      <w:proofErr w:type="spellEnd"/>
      <w:r w:rsidR="00486B87">
        <w:rPr>
          <w:bCs/>
        </w:rPr>
        <w:t xml:space="preserve"> als bijzondere bromfiets in te trekken</w:t>
      </w:r>
      <w:r w:rsidRPr="00BE4858">
        <w:rPr>
          <w:bCs/>
        </w:rPr>
        <w:t xml:space="preserve">. </w:t>
      </w:r>
      <w:r w:rsidR="006804F4">
        <w:rPr>
          <w:bCs/>
        </w:rPr>
        <w:t xml:space="preserve">Hierover heb ik </w:t>
      </w:r>
      <w:r w:rsidR="00FA28AC">
        <w:rPr>
          <w:bCs/>
        </w:rPr>
        <w:t xml:space="preserve">tevens </w:t>
      </w:r>
      <w:r w:rsidR="006804F4">
        <w:rPr>
          <w:bCs/>
        </w:rPr>
        <w:t xml:space="preserve">de fabrikant bericht. </w:t>
      </w:r>
    </w:p>
    <w:p w:rsidR="006804F4" w:rsidRDefault="006804F4" w:rsidP="00BE4858">
      <w:pPr>
        <w:rPr>
          <w:bCs/>
        </w:rPr>
      </w:pPr>
    </w:p>
    <w:p w:rsidR="00BE4858" w:rsidRPr="00BE4858" w:rsidRDefault="00FA28AC" w:rsidP="00BE4858">
      <w:r>
        <w:rPr>
          <w:bCs/>
        </w:rPr>
        <w:t>Vandaag he</w:t>
      </w:r>
      <w:r w:rsidR="00211900">
        <w:rPr>
          <w:bCs/>
        </w:rPr>
        <w:t>b</w:t>
      </w:r>
      <w:r>
        <w:rPr>
          <w:bCs/>
        </w:rPr>
        <w:t xml:space="preserve"> ik </w:t>
      </w:r>
      <w:r w:rsidR="00211900">
        <w:rPr>
          <w:bCs/>
        </w:rPr>
        <w:t xml:space="preserve">de </w:t>
      </w:r>
      <w:r>
        <w:rPr>
          <w:bCs/>
        </w:rPr>
        <w:t xml:space="preserve">aanwijzing </w:t>
      </w:r>
      <w:r w:rsidR="00C95836">
        <w:rPr>
          <w:bCs/>
        </w:rPr>
        <w:t xml:space="preserve">formeel </w:t>
      </w:r>
      <w:r w:rsidR="00BE4858" w:rsidRPr="00BE4858">
        <w:rPr>
          <w:bCs/>
        </w:rPr>
        <w:t xml:space="preserve">ingetrokken. </w:t>
      </w:r>
      <w:r w:rsidR="00BE4858" w:rsidRPr="00BE4858">
        <w:t xml:space="preserve">Dit betekent dat voertuigen van het merk </w:t>
      </w:r>
      <w:proofErr w:type="spellStart"/>
      <w:r w:rsidR="00BE4858" w:rsidRPr="00BE4858">
        <w:t>Stint</w:t>
      </w:r>
      <w:proofErr w:type="spellEnd"/>
      <w:r w:rsidR="00BE4858" w:rsidRPr="00BE4858">
        <w:t xml:space="preserve"> definitief niet meer tot het verkeer op de weg zijn toegelaten. </w:t>
      </w:r>
      <w:r w:rsidR="00AB5F3C">
        <w:t xml:space="preserve">Van </w:t>
      </w:r>
      <w:r w:rsidR="0051591B">
        <w:t xml:space="preserve">het </w:t>
      </w:r>
      <w:r w:rsidR="00BE4858" w:rsidRPr="00BE4858">
        <w:t xml:space="preserve">besluit wordt </w:t>
      </w:r>
      <w:r w:rsidR="00AB5F3C">
        <w:t>mededeling gedaan</w:t>
      </w:r>
      <w:r w:rsidR="00BE4858" w:rsidRPr="00BE4858">
        <w:t xml:space="preserve"> in de Staatscourant</w:t>
      </w:r>
      <w:r w:rsidR="007845F2">
        <w:t>.</w:t>
      </w:r>
      <w:r w:rsidR="00486B87">
        <w:t xml:space="preserve"> </w:t>
      </w:r>
    </w:p>
    <w:p w:rsidR="00BE4858" w:rsidRPr="00BE4858" w:rsidRDefault="00BE4858" w:rsidP="00BE4858"/>
    <w:p w:rsidR="00BE4858" w:rsidRDefault="00BE4858" w:rsidP="00BE4858">
      <w:r w:rsidRPr="00BE4858">
        <w:t xml:space="preserve">Omdat er al twijfels waren over de </w:t>
      </w:r>
      <w:r w:rsidR="00AB5F3C">
        <w:t>veiligheid</w:t>
      </w:r>
      <w:r w:rsidRPr="00BE4858">
        <w:t xml:space="preserve"> van de </w:t>
      </w:r>
      <w:proofErr w:type="spellStart"/>
      <w:r w:rsidRPr="00BE4858">
        <w:t>Stint</w:t>
      </w:r>
      <w:proofErr w:type="spellEnd"/>
      <w:r w:rsidRPr="00BE4858">
        <w:t xml:space="preserve"> was de</w:t>
      </w:r>
      <w:r w:rsidR="00AB5F3C">
        <w:t xml:space="preserve"> aanwijzing</w:t>
      </w:r>
      <w:r>
        <w:t xml:space="preserve"> sinds 2 oktober 2018 geschorst. Dat betekent dat de </w:t>
      </w:r>
      <w:proofErr w:type="spellStart"/>
      <w:r>
        <w:t>Stint</w:t>
      </w:r>
      <w:proofErr w:type="spellEnd"/>
      <w:r>
        <w:t xml:space="preserve"> sinds dat moment al niet meer was toegestaan op de openbare weg. Aanleiding waren de resultaten van een </w:t>
      </w:r>
      <w:r w:rsidR="00FA28AC">
        <w:t xml:space="preserve">eerste verkennend technisch </w:t>
      </w:r>
      <w:r>
        <w:t xml:space="preserve">onderzoek van de </w:t>
      </w:r>
      <w:r w:rsidR="006D6676">
        <w:t xml:space="preserve">politie, NFI en de </w:t>
      </w:r>
      <w:r>
        <w:t xml:space="preserve">ILT. Tegen </w:t>
      </w:r>
      <w:r w:rsidR="00FA28AC">
        <w:t xml:space="preserve">het </w:t>
      </w:r>
      <w:r>
        <w:t xml:space="preserve">schorsingsbesluit is bezwaar aangetekend door diverse partijen. Ik heb deze bezwaren, </w:t>
      </w:r>
      <w:proofErr w:type="spellStart"/>
      <w:r>
        <w:t>voorzover</w:t>
      </w:r>
      <w:proofErr w:type="spellEnd"/>
      <w:r>
        <w:t xml:space="preserve"> ontvankelijk, vandaag ongegrond verklaard.</w:t>
      </w:r>
    </w:p>
    <w:p w:rsidR="00BE4858" w:rsidRDefault="00BE4858" w:rsidP="00BE4858"/>
    <w:p w:rsidR="00BE4858" w:rsidRDefault="0031370E" w:rsidP="00BE4858">
      <w:r w:rsidRPr="0031370E">
        <w:t xml:space="preserve">Om een eventuele terugkeer van de </w:t>
      </w:r>
      <w:proofErr w:type="spellStart"/>
      <w:r w:rsidRPr="0031370E">
        <w:t>Stint</w:t>
      </w:r>
      <w:proofErr w:type="spellEnd"/>
      <w:r w:rsidRPr="0031370E">
        <w:t xml:space="preserve"> of een vergelijkbaar product op de weg mogelijk te maken zijn</w:t>
      </w:r>
      <w:r>
        <w:t>, zoals ik uw Kamer eerder heb geschreven,</w:t>
      </w:r>
      <w:r w:rsidRPr="0031370E">
        <w:t xml:space="preserve"> de volgende stappen nodig. Allereerst dienen de problemen die beschreven staan in het rapport van TNO, te worden verholpen. Vervolgens zal de </w:t>
      </w:r>
      <w:proofErr w:type="spellStart"/>
      <w:r w:rsidRPr="0031370E">
        <w:t>Stint</w:t>
      </w:r>
      <w:proofErr w:type="spellEnd"/>
      <w:r w:rsidRPr="0031370E">
        <w:t>, net als bij iedere andere nieuwe toelating voor een bijzondere bromfiets, moeten voldoen aan de</w:t>
      </w:r>
      <w:r>
        <w:t xml:space="preserve"> nieuwe</w:t>
      </w:r>
      <w:r w:rsidRPr="0031370E">
        <w:t xml:space="preserve"> eisen die volgen uit het nog te herijken toelatingskader. </w:t>
      </w:r>
      <w:r w:rsidR="00BE4858">
        <w:t xml:space="preserve">Deze nieuwe eisen komen nog deze maand. </w:t>
      </w:r>
    </w:p>
    <w:p w:rsidR="004C1DA4" w:rsidRPr="000F0DA2" w:rsidRDefault="004C1DA4" w:rsidP="004C1DA4"/>
    <w:p w:rsidR="0057677A" w:rsidRPr="000F0DA2" w:rsidRDefault="00C35929" w:rsidP="004C1DA4">
      <w:pPr>
        <w:pStyle w:val="WitregelW1bodytekst"/>
      </w:pPr>
      <w:r w:rsidRPr="000F0DA2">
        <w:t>Hoogachtend,</w:t>
      </w:r>
    </w:p>
    <w:p w:rsidR="0057677A" w:rsidRPr="000F0DA2" w:rsidRDefault="00C35929">
      <w:pPr>
        <w:pStyle w:val="OndertekeningArea1"/>
      </w:pPr>
      <w:r w:rsidRPr="000F0DA2">
        <w:t>DE MINISTER VAN INFRASTRUCTUUR EN WATERSTAAT,</w:t>
      </w:r>
    </w:p>
    <w:p w:rsidR="00AD71B0" w:rsidRPr="000F0DA2" w:rsidRDefault="00AD71B0"/>
    <w:p w:rsidR="0057677A" w:rsidRPr="000F0DA2" w:rsidRDefault="00AD71B0">
      <w:r>
        <w:br/>
      </w:r>
      <w:r>
        <w:br/>
      </w:r>
      <w:r w:rsidR="00C35929" w:rsidRPr="000F0DA2">
        <w:t>drs. C. van Nieuwenhuizen Wijbenga</w:t>
      </w:r>
    </w:p>
    <w:sectPr w:rsidR="0057677A" w:rsidRPr="000F0DA2" w:rsidSect="00AD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670" w:right="2777" w:bottom="567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FF" w:rsidRDefault="00A975FF">
      <w:pPr>
        <w:spacing w:line="240" w:lineRule="auto"/>
      </w:pPr>
      <w:r>
        <w:separator/>
      </w:r>
    </w:p>
  </w:endnote>
  <w:endnote w:type="continuationSeparator" w:id="0">
    <w:p w:rsidR="00A975FF" w:rsidRDefault="00A975FF">
      <w:pPr>
        <w:spacing w:line="240" w:lineRule="auto"/>
      </w:pPr>
      <w:r>
        <w:continuationSeparator/>
      </w:r>
    </w:p>
  </w:endnote>
  <w:endnote w:type="continuationNotice" w:id="1">
    <w:p w:rsidR="00A975FF" w:rsidRDefault="00A97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54" w:rsidRDefault="008F48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54" w:rsidRDefault="008F48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54" w:rsidRDefault="008F48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FF" w:rsidRDefault="00A975FF">
      <w:pPr>
        <w:spacing w:line="240" w:lineRule="auto"/>
      </w:pPr>
      <w:r>
        <w:separator/>
      </w:r>
    </w:p>
  </w:footnote>
  <w:footnote w:type="continuationSeparator" w:id="0">
    <w:p w:rsidR="00A975FF" w:rsidRDefault="00A975FF">
      <w:pPr>
        <w:spacing w:line="240" w:lineRule="auto"/>
      </w:pPr>
      <w:r>
        <w:continuationSeparator/>
      </w:r>
    </w:p>
  </w:footnote>
  <w:footnote w:type="continuationNotice" w:id="1">
    <w:p w:rsidR="00A975FF" w:rsidRDefault="00A975FF">
      <w:pPr>
        <w:spacing w:line="240" w:lineRule="auto"/>
      </w:pPr>
    </w:p>
  </w:footnote>
  <w:footnote w:id="2">
    <w:p w:rsidR="006D6676" w:rsidRDefault="006D6676">
      <w:pPr>
        <w:pStyle w:val="Voetnoottekst"/>
      </w:pPr>
      <w:r w:rsidRPr="006D6676">
        <w:rPr>
          <w:rStyle w:val="Voetnootmarkering"/>
          <w:rFonts w:ascii="Verdana" w:hAnsi="Verdana"/>
          <w:sz w:val="16"/>
          <w:szCs w:val="16"/>
        </w:rPr>
        <w:footnoteRef/>
      </w:r>
      <w:r w:rsidRPr="006D6676">
        <w:rPr>
          <w:rFonts w:ascii="Verdana" w:hAnsi="Verdana"/>
          <w:sz w:val="16"/>
          <w:szCs w:val="16"/>
        </w:rPr>
        <w:t xml:space="preserve"> TK 2018-2019, 29398, nr. 643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54" w:rsidRDefault="008F48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40" w:rsidRDefault="00783B40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13103B3" wp14:editId="6067C4D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3103B3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783B40" w:rsidRDefault="00783B4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7F74BA5" wp14:editId="351D9CC2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8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48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74BA5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783B40" w:rsidRDefault="00783B4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8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48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C139192" wp14:editId="25C478B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39192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D58B74F" wp14:editId="4F7D4AE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8B74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40" w:rsidRDefault="00783B40" w:rsidP="00432608">
    <w:pPr>
      <w:tabs>
        <w:tab w:val="left" w:pos="1936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4B088C5" wp14:editId="537BAE2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B088C5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D4FE09" wp14:editId="682280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8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48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D4FE09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783B40" w:rsidRDefault="00783B4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8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48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A3CC4D" wp14:editId="3CE16F4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83B40" w:rsidRDefault="00783B40">
                          <w:pPr>
                            <w:pStyle w:val="WitregelW1"/>
                          </w:pPr>
                        </w:p>
                        <w:p w:rsidR="00783B40" w:rsidRDefault="00783B4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783B40" w:rsidRPr="00A7412F" w:rsidRDefault="00783B4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7412F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:rsidR="00783B40" w:rsidRPr="00A7412F" w:rsidRDefault="00783B4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7412F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783B40" w:rsidRPr="00A7412F" w:rsidRDefault="00783B4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7412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783B40" w:rsidRPr="00A7412F" w:rsidRDefault="00783B4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83B40" w:rsidRPr="00A7412F" w:rsidRDefault="00783B4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7412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783B40" w:rsidRDefault="00783B4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AD71B0" w:rsidRPr="00AD71B0" w:rsidRDefault="00AD71B0" w:rsidP="00AD71B0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AD71B0" w:rsidRPr="00AD71B0" w:rsidRDefault="00AD71B0" w:rsidP="00AD71B0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D71B0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AD71B0" w:rsidRPr="00AD71B0" w:rsidRDefault="00AD71B0" w:rsidP="00AD71B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D71B0">
                            <w:rPr>
                              <w:sz w:val="13"/>
                              <w:szCs w:val="13"/>
                            </w:rPr>
                            <w:t>IENW/BSK-2019/23126</w:t>
                          </w:r>
                        </w:p>
                        <w:p w:rsidR="00F1758A" w:rsidRDefault="00F1758A" w:rsidP="00F1758A"/>
                        <w:p w:rsidR="00F1758A" w:rsidRPr="00F1758A" w:rsidRDefault="00F1758A" w:rsidP="00F175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3CC4D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783B40" w:rsidRDefault="00783B4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83B40" w:rsidRDefault="00783B40">
                    <w:pPr>
                      <w:pStyle w:val="WitregelW1"/>
                    </w:pPr>
                  </w:p>
                  <w:p w:rsidR="00783B40" w:rsidRDefault="00783B40">
                    <w:pPr>
                      <w:pStyle w:val="Afzendgegevens"/>
                    </w:pPr>
                    <w:r>
                      <w:t>Rijnstraat 8</w:t>
                    </w:r>
                  </w:p>
                  <w:p w:rsidR="00783B40" w:rsidRPr="00A7412F" w:rsidRDefault="00783B40">
                    <w:pPr>
                      <w:pStyle w:val="Afzendgegevens"/>
                      <w:rPr>
                        <w:lang w:val="de-DE"/>
                      </w:rPr>
                    </w:pPr>
                    <w:r w:rsidRPr="00A7412F">
                      <w:rPr>
                        <w:lang w:val="de-DE"/>
                      </w:rPr>
                      <w:t>2515 XP Den Haag</w:t>
                    </w:r>
                  </w:p>
                  <w:p w:rsidR="00783B40" w:rsidRPr="00A7412F" w:rsidRDefault="00783B40">
                    <w:pPr>
                      <w:pStyle w:val="Afzendgegevens"/>
                      <w:rPr>
                        <w:lang w:val="de-DE"/>
                      </w:rPr>
                    </w:pPr>
                    <w:r w:rsidRPr="00A7412F">
                      <w:rPr>
                        <w:lang w:val="de-DE"/>
                      </w:rPr>
                      <w:t>Postbus 20901</w:t>
                    </w:r>
                  </w:p>
                  <w:p w:rsidR="00783B40" w:rsidRPr="00A7412F" w:rsidRDefault="00783B40">
                    <w:pPr>
                      <w:pStyle w:val="Afzendgegevens"/>
                      <w:rPr>
                        <w:lang w:val="de-DE"/>
                      </w:rPr>
                    </w:pPr>
                    <w:r w:rsidRPr="00A7412F">
                      <w:rPr>
                        <w:lang w:val="de-DE"/>
                      </w:rPr>
                      <w:t>2500 EX Den Haag</w:t>
                    </w:r>
                  </w:p>
                  <w:p w:rsidR="00783B40" w:rsidRPr="00A7412F" w:rsidRDefault="00783B4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83B40" w:rsidRPr="00A7412F" w:rsidRDefault="00783B40">
                    <w:pPr>
                      <w:pStyle w:val="Afzendgegevens"/>
                      <w:rPr>
                        <w:lang w:val="de-DE"/>
                      </w:rPr>
                    </w:pPr>
                    <w:r w:rsidRPr="00A7412F">
                      <w:rPr>
                        <w:lang w:val="de-DE"/>
                      </w:rPr>
                      <w:t>T   070-456 0000</w:t>
                    </w:r>
                  </w:p>
                  <w:p w:rsidR="00783B40" w:rsidRDefault="00783B40">
                    <w:pPr>
                      <w:pStyle w:val="Afzendgegevens"/>
                    </w:pPr>
                    <w:r>
                      <w:t>F   070-456 1111</w:t>
                    </w:r>
                  </w:p>
                  <w:p w:rsidR="00AD71B0" w:rsidRPr="00AD71B0" w:rsidRDefault="00AD71B0" w:rsidP="00AD71B0">
                    <w:pPr>
                      <w:rPr>
                        <w:sz w:val="13"/>
                        <w:szCs w:val="13"/>
                      </w:rPr>
                    </w:pPr>
                  </w:p>
                  <w:p w:rsidR="00AD71B0" w:rsidRPr="00AD71B0" w:rsidRDefault="00AD71B0" w:rsidP="00AD71B0">
                    <w:pPr>
                      <w:rPr>
                        <w:b/>
                        <w:sz w:val="13"/>
                        <w:szCs w:val="13"/>
                      </w:rPr>
                    </w:pPr>
                    <w:r w:rsidRPr="00AD71B0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AD71B0" w:rsidRPr="00AD71B0" w:rsidRDefault="00AD71B0" w:rsidP="00AD71B0">
                    <w:pPr>
                      <w:rPr>
                        <w:sz w:val="13"/>
                        <w:szCs w:val="13"/>
                      </w:rPr>
                    </w:pPr>
                    <w:r w:rsidRPr="00AD71B0">
                      <w:rPr>
                        <w:sz w:val="13"/>
                        <w:szCs w:val="13"/>
                      </w:rPr>
                      <w:t>IENW/BSK-2019/23126</w:t>
                    </w:r>
                  </w:p>
                  <w:p w:rsidR="00F1758A" w:rsidRDefault="00F1758A" w:rsidP="00F1758A"/>
                  <w:p w:rsidR="00F1758A" w:rsidRPr="00F1758A" w:rsidRDefault="00F1758A" w:rsidP="00F175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75DCD1" wp14:editId="57A50D5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5DCD1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1FDFDD9" wp14:editId="38006AF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E4D8A" wp14:editId="548175F5">
                                <wp:extent cx="2339975" cy="1582834"/>
                                <wp:effectExtent l="0" t="0" r="0" b="0"/>
                                <wp:docPr id="25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DFDD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783B40" w:rsidRDefault="00783B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CE4D8A" wp14:editId="548175F5">
                          <wp:extent cx="2339975" cy="1582834"/>
                          <wp:effectExtent l="0" t="0" r="0" b="0"/>
                          <wp:docPr id="25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3144666" wp14:editId="3BDD612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4466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783B40" w:rsidRDefault="00783B4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E5653F" wp14:editId="1969FC5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5653F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783B40" w:rsidRDefault="00783B4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01DF36" wp14:editId="6CDCD30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83B4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3B40" w:rsidRDefault="00783B40"/>
                            </w:tc>
                            <w:tc>
                              <w:tcPr>
                                <w:tcW w:w="5400" w:type="dxa"/>
                              </w:tcPr>
                              <w:p w:rsidR="00783B40" w:rsidRDefault="00783B40"/>
                            </w:tc>
                          </w:tr>
                          <w:tr w:rsidR="00783B4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3B40" w:rsidRDefault="00783B4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3B40" w:rsidRDefault="00783B40"/>
                            </w:tc>
                          </w:tr>
                          <w:tr w:rsidR="00783B4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3B40" w:rsidRDefault="00783B4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83B40" w:rsidRDefault="00BE4858" w:rsidP="00BE4858">
                                <w:r>
                                  <w:t xml:space="preserve">Toelating </w:t>
                                </w:r>
                                <w:proofErr w:type="spellStart"/>
                                <w:r>
                                  <w:t>Stint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 w:rsidR="007845F2">
                                  <w:t xml:space="preserve">tot de openbare weg </w:t>
                                </w:r>
                                <w:r>
                                  <w:t>definitief ingetrokken</w:t>
                                </w:r>
                              </w:p>
                            </w:tc>
                          </w:tr>
                          <w:tr w:rsidR="00783B4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83B40" w:rsidRDefault="00783B40"/>
                            </w:tc>
                            <w:tc>
                              <w:tcPr>
                                <w:tcW w:w="5400" w:type="dxa"/>
                              </w:tcPr>
                              <w:p w:rsidR="00783B40" w:rsidRDefault="00783B40"/>
                            </w:tc>
                          </w:tr>
                        </w:tbl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01DF36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83B4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3B40" w:rsidRDefault="00783B40"/>
                      </w:tc>
                      <w:tc>
                        <w:tcPr>
                          <w:tcW w:w="5400" w:type="dxa"/>
                        </w:tcPr>
                        <w:p w:rsidR="00783B40" w:rsidRDefault="00783B40"/>
                      </w:tc>
                    </w:tr>
                    <w:tr w:rsidR="00783B4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3B40" w:rsidRDefault="00783B4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3B40" w:rsidRDefault="00783B40"/>
                      </w:tc>
                    </w:tr>
                    <w:tr w:rsidR="00783B4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3B40" w:rsidRDefault="00783B4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83B40" w:rsidRDefault="00BE4858" w:rsidP="00BE4858">
                          <w:r>
                            <w:t xml:space="preserve">Toelating </w:t>
                          </w:r>
                          <w:proofErr w:type="spellStart"/>
                          <w:r>
                            <w:t>Stint</w:t>
                          </w:r>
                          <w:proofErr w:type="spellEnd"/>
                          <w:r>
                            <w:t xml:space="preserve"> </w:t>
                          </w:r>
                          <w:r w:rsidR="007845F2">
                            <w:t xml:space="preserve">tot de openbare weg </w:t>
                          </w:r>
                          <w:r>
                            <w:t>definitief ingetrokken</w:t>
                          </w:r>
                        </w:p>
                      </w:tc>
                    </w:tr>
                    <w:tr w:rsidR="00783B4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83B40" w:rsidRDefault="00783B40"/>
                      </w:tc>
                      <w:tc>
                        <w:tcPr>
                          <w:tcW w:w="5400" w:type="dxa"/>
                        </w:tcPr>
                        <w:p w:rsidR="00783B40" w:rsidRDefault="00783B40"/>
                      </w:tc>
                    </w:tr>
                  </w:tbl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E98F7DA" wp14:editId="7D69627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3B40" w:rsidRDefault="00783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8F7DA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783B40" w:rsidRDefault="00783B40"/>
                </w:txbxContent>
              </v:textbox>
              <w10:wrap anchorx="page" anchory="page"/>
              <w10:anchorlock/>
            </v:shape>
          </w:pict>
        </mc:Fallback>
      </mc:AlternateContent>
    </w:r>
    <w:r w:rsidR="004326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73CFC"/>
    <w:multiLevelType w:val="multilevel"/>
    <w:tmpl w:val="822B911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DAAAD1"/>
    <w:multiLevelType w:val="multilevel"/>
    <w:tmpl w:val="4E3413A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BB0B634"/>
    <w:multiLevelType w:val="multilevel"/>
    <w:tmpl w:val="4795EE9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9A0AB7"/>
    <w:multiLevelType w:val="multilevel"/>
    <w:tmpl w:val="EBDB9A1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E96470"/>
    <w:multiLevelType w:val="multilevel"/>
    <w:tmpl w:val="D5D3003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358C430"/>
    <w:multiLevelType w:val="multilevel"/>
    <w:tmpl w:val="44FC85C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C9078D3"/>
    <w:multiLevelType w:val="multilevel"/>
    <w:tmpl w:val="1FE3BB9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A14846"/>
    <w:multiLevelType w:val="multilevel"/>
    <w:tmpl w:val="4FCD460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4CED49"/>
    <w:multiLevelType w:val="multilevel"/>
    <w:tmpl w:val="7029D245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DF23"/>
    <w:multiLevelType w:val="multilevel"/>
    <w:tmpl w:val="7D4C184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E1380"/>
    <w:multiLevelType w:val="multilevel"/>
    <w:tmpl w:val="D391264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8EA787"/>
    <w:multiLevelType w:val="multilevel"/>
    <w:tmpl w:val="461F485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6433E"/>
    <w:multiLevelType w:val="hybridMultilevel"/>
    <w:tmpl w:val="D79C2F02"/>
    <w:lvl w:ilvl="0" w:tplc="C88C6088">
      <w:numFmt w:val="bullet"/>
      <w:lvlText w:val=""/>
      <w:lvlJc w:val="left"/>
      <w:pPr>
        <w:ind w:left="1300" w:hanging="297"/>
      </w:pPr>
      <w:rPr>
        <w:rFonts w:hint="default"/>
        <w:w w:val="98"/>
        <w:u w:val="single" w:color="2D96D2"/>
      </w:rPr>
    </w:lvl>
    <w:lvl w:ilvl="1" w:tplc="BCAA4774">
      <w:numFmt w:val="bullet"/>
      <w:lvlText w:val="•"/>
      <w:lvlJc w:val="left"/>
      <w:pPr>
        <w:ind w:left="2300" w:hanging="297"/>
      </w:pPr>
      <w:rPr>
        <w:rFonts w:hint="default"/>
      </w:rPr>
    </w:lvl>
    <w:lvl w:ilvl="2" w:tplc="953ED222">
      <w:numFmt w:val="bullet"/>
      <w:lvlText w:val="•"/>
      <w:lvlJc w:val="left"/>
      <w:pPr>
        <w:ind w:left="3301" w:hanging="297"/>
      </w:pPr>
      <w:rPr>
        <w:rFonts w:hint="default"/>
      </w:rPr>
    </w:lvl>
    <w:lvl w:ilvl="3" w:tplc="F0CA2210">
      <w:numFmt w:val="bullet"/>
      <w:lvlText w:val="•"/>
      <w:lvlJc w:val="left"/>
      <w:pPr>
        <w:ind w:left="4301" w:hanging="297"/>
      </w:pPr>
      <w:rPr>
        <w:rFonts w:hint="default"/>
      </w:rPr>
    </w:lvl>
    <w:lvl w:ilvl="4" w:tplc="38600ABE">
      <w:numFmt w:val="bullet"/>
      <w:lvlText w:val="•"/>
      <w:lvlJc w:val="left"/>
      <w:pPr>
        <w:ind w:left="5302" w:hanging="297"/>
      </w:pPr>
      <w:rPr>
        <w:rFonts w:hint="default"/>
      </w:rPr>
    </w:lvl>
    <w:lvl w:ilvl="5" w:tplc="76CCD100">
      <w:numFmt w:val="bullet"/>
      <w:lvlText w:val="•"/>
      <w:lvlJc w:val="left"/>
      <w:pPr>
        <w:ind w:left="6302" w:hanging="297"/>
      </w:pPr>
      <w:rPr>
        <w:rFonts w:hint="default"/>
      </w:rPr>
    </w:lvl>
    <w:lvl w:ilvl="6" w:tplc="7B62F2B6">
      <w:numFmt w:val="bullet"/>
      <w:lvlText w:val="•"/>
      <w:lvlJc w:val="left"/>
      <w:pPr>
        <w:ind w:left="7303" w:hanging="297"/>
      </w:pPr>
      <w:rPr>
        <w:rFonts w:hint="default"/>
      </w:rPr>
    </w:lvl>
    <w:lvl w:ilvl="7" w:tplc="EC8A0516">
      <w:numFmt w:val="bullet"/>
      <w:lvlText w:val="•"/>
      <w:lvlJc w:val="left"/>
      <w:pPr>
        <w:ind w:left="8303" w:hanging="297"/>
      </w:pPr>
      <w:rPr>
        <w:rFonts w:hint="default"/>
      </w:rPr>
    </w:lvl>
    <w:lvl w:ilvl="8" w:tplc="5776C458">
      <w:numFmt w:val="bullet"/>
      <w:lvlText w:val="•"/>
      <w:lvlJc w:val="left"/>
      <w:pPr>
        <w:ind w:left="9304" w:hanging="297"/>
      </w:pPr>
      <w:rPr>
        <w:rFonts w:hint="default"/>
      </w:rPr>
    </w:lvl>
  </w:abstractNum>
  <w:abstractNum w:abstractNumId="13" w15:restartNumberingAfterBreak="0">
    <w:nsid w:val="44B179F7"/>
    <w:multiLevelType w:val="hybridMultilevel"/>
    <w:tmpl w:val="ECFC0E28"/>
    <w:lvl w:ilvl="0" w:tplc="54CA54B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47C70"/>
    <w:multiLevelType w:val="hybridMultilevel"/>
    <w:tmpl w:val="D1484E7C"/>
    <w:lvl w:ilvl="0" w:tplc="607E3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F0FF"/>
    <w:multiLevelType w:val="multilevel"/>
    <w:tmpl w:val="73414CB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409E7"/>
    <w:multiLevelType w:val="multilevel"/>
    <w:tmpl w:val="D13269F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441C5"/>
    <w:multiLevelType w:val="multilevel"/>
    <w:tmpl w:val="96A48D5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3"/>
  </w:num>
  <w:num w:numId="13">
    <w:abstractNumId w:val="15"/>
  </w:num>
  <w:num w:numId="14">
    <w:abstractNumId w:val="4"/>
  </w:num>
  <w:num w:numId="15">
    <w:abstractNumId w:val="0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2F"/>
    <w:rsid w:val="0000508A"/>
    <w:rsid w:val="0001283D"/>
    <w:rsid w:val="0001473E"/>
    <w:rsid w:val="00017A14"/>
    <w:rsid w:val="00031988"/>
    <w:rsid w:val="00054358"/>
    <w:rsid w:val="0005583D"/>
    <w:rsid w:val="000822C6"/>
    <w:rsid w:val="000868C1"/>
    <w:rsid w:val="000932F4"/>
    <w:rsid w:val="0009410C"/>
    <w:rsid w:val="000A4753"/>
    <w:rsid w:val="000B0BC5"/>
    <w:rsid w:val="000B11E9"/>
    <w:rsid w:val="000B147A"/>
    <w:rsid w:val="000C022B"/>
    <w:rsid w:val="000C3628"/>
    <w:rsid w:val="000C3DB6"/>
    <w:rsid w:val="000C4718"/>
    <w:rsid w:val="000E22B2"/>
    <w:rsid w:val="000F0DA2"/>
    <w:rsid w:val="000F31DC"/>
    <w:rsid w:val="000F3A2B"/>
    <w:rsid w:val="00104425"/>
    <w:rsid w:val="0010726B"/>
    <w:rsid w:val="00130EDE"/>
    <w:rsid w:val="00134604"/>
    <w:rsid w:val="001440CB"/>
    <w:rsid w:val="001442E3"/>
    <w:rsid w:val="00145C0E"/>
    <w:rsid w:val="001619DD"/>
    <w:rsid w:val="001629F5"/>
    <w:rsid w:val="0016340C"/>
    <w:rsid w:val="001726D1"/>
    <w:rsid w:val="001758E5"/>
    <w:rsid w:val="0017719B"/>
    <w:rsid w:val="00183B06"/>
    <w:rsid w:val="001929E7"/>
    <w:rsid w:val="00196AF8"/>
    <w:rsid w:val="00197E58"/>
    <w:rsid w:val="001A2B5E"/>
    <w:rsid w:val="001A7319"/>
    <w:rsid w:val="001B529A"/>
    <w:rsid w:val="001B680C"/>
    <w:rsid w:val="001B7F15"/>
    <w:rsid w:val="001C10F7"/>
    <w:rsid w:val="001D2C55"/>
    <w:rsid w:val="001D357F"/>
    <w:rsid w:val="001F3E2D"/>
    <w:rsid w:val="001F549A"/>
    <w:rsid w:val="0020522A"/>
    <w:rsid w:val="00211900"/>
    <w:rsid w:val="00222235"/>
    <w:rsid w:val="00222E18"/>
    <w:rsid w:val="00222FF7"/>
    <w:rsid w:val="00225CAC"/>
    <w:rsid w:val="00230A22"/>
    <w:rsid w:val="00234CDC"/>
    <w:rsid w:val="00237A94"/>
    <w:rsid w:val="002418BB"/>
    <w:rsid w:val="00252416"/>
    <w:rsid w:val="00252736"/>
    <w:rsid w:val="002763B3"/>
    <w:rsid w:val="00286B97"/>
    <w:rsid w:val="002A4A93"/>
    <w:rsid w:val="002A4E62"/>
    <w:rsid w:val="002B0731"/>
    <w:rsid w:val="002B1E1D"/>
    <w:rsid w:val="002B3629"/>
    <w:rsid w:val="002B4CAC"/>
    <w:rsid w:val="002D0195"/>
    <w:rsid w:val="002E7383"/>
    <w:rsid w:val="002F0E8C"/>
    <w:rsid w:val="002F2736"/>
    <w:rsid w:val="00303393"/>
    <w:rsid w:val="00307DC9"/>
    <w:rsid w:val="0031370E"/>
    <w:rsid w:val="00315694"/>
    <w:rsid w:val="00331A7B"/>
    <w:rsid w:val="00345671"/>
    <w:rsid w:val="00347251"/>
    <w:rsid w:val="00356ED8"/>
    <w:rsid w:val="003627D0"/>
    <w:rsid w:val="00362AC2"/>
    <w:rsid w:val="0036410B"/>
    <w:rsid w:val="00387C5D"/>
    <w:rsid w:val="003B5378"/>
    <w:rsid w:val="003B6EE7"/>
    <w:rsid w:val="003C1834"/>
    <w:rsid w:val="003C29B4"/>
    <w:rsid w:val="003C438E"/>
    <w:rsid w:val="003D1B35"/>
    <w:rsid w:val="003D4F68"/>
    <w:rsid w:val="003E29E1"/>
    <w:rsid w:val="003E3696"/>
    <w:rsid w:val="003E3BDB"/>
    <w:rsid w:val="003E5293"/>
    <w:rsid w:val="003F06BD"/>
    <w:rsid w:val="003F61E9"/>
    <w:rsid w:val="003F6612"/>
    <w:rsid w:val="003F6B0F"/>
    <w:rsid w:val="00403318"/>
    <w:rsid w:val="00404AB6"/>
    <w:rsid w:val="00410ECF"/>
    <w:rsid w:val="00413FD8"/>
    <w:rsid w:val="00421711"/>
    <w:rsid w:val="00425F68"/>
    <w:rsid w:val="00431BBA"/>
    <w:rsid w:val="00431DBD"/>
    <w:rsid w:val="00432608"/>
    <w:rsid w:val="00432A21"/>
    <w:rsid w:val="00434168"/>
    <w:rsid w:val="00446FAF"/>
    <w:rsid w:val="0045531E"/>
    <w:rsid w:val="00471DCE"/>
    <w:rsid w:val="00474CAA"/>
    <w:rsid w:val="00486B87"/>
    <w:rsid w:val="00493187"/>
    <w:rsid w:val="00494609"/>
    <w:rsid w:val="004A73A4"/>
    <w:rsid w:val="004B1155"/>
    <w:rsid w:val="004B764A"/>
    <w:rsid w:val="004B77CD"/>
    <w:rsid w:val="004C1DA4"/>
    <w:rsid w:val="004D6C07"/>
    <w:rsid w:val="004E43DD"/>
    <w:rsid w:val="004E4C13"/>
    <w:rsid w:val="004E7E4A"/>
    <w:rsid w:val="004F6902"/>
    <w:rsid w:val="00502E96"/>
    <w:rsid w:val="00506CDB"/>
    <w:rsid w:val="00511079"/>
    <w:rsid w:val="0051117A"/>
    <w:rsid w:val="005130D2"/>
    <w:rsid w:val="0051591B"/>
    <w:rsid w:val="005461A0"/>
    <w:rsid w:val="0055498C"/>
    <w:rsid w:val="00557364"/>
    <w:rsid w:val="0057317F"/>
    <w:rsid w:val="005738A7"/>
    <w:rsid w:val="00574A65"/>
    <w:rsid w:val="0057677A"/>
    <w:rsid w:val="005777BD"/>
    <w:rsid w:val="00580349"/>
    <w:rsid w:val="005848BE"/>
    <w:rsid w:val="00585EA9"/>
    <w:rsid w:val="00587AA7"/>
    <w:rsid w:val="00592DA8"/>
    <w:rsid w:val="00594076"/>
    <w:rsid w:val="005A605D"/>
    <w:rsid w:val="005B0291"/>
    <w:rsid w:val="005B208D"/>
    <w:rsid w:val="005B301D"/>
    <w:rsid w:val="005C1850"/>
    <w:rsid w:val="005C3A0C"/>
    <w:rsid w:val="005D7C26"/>
    <w:rsid w:val="005E2421"/>
    <w:rsid w:val="005E3E24"/>
    <w:rsid w:val="005F1E73"/>
    <w:rsid w:val="005F3800"/>
    <w:rsid w:val="005F55F3"/>
    <w:rsid w:val="00604110"/>
    <w:rsid w:val="00613C8B"/>
    <w:rsid w:val="00615353"/>
    <w:rsid w:val="00625E4B"/>
    <w:rsid w:val="0063394A"/>
    <w:rsid w:val="00636A0E"/>
    <w:rsid w:val="0064787B"/>
    <w:rsid w:val="0065183D"/>
    <w:rsid w:val="0065726A"/>
    <w:rsid w:val="00661BD4"/>
    <w:rsid w:val="0066444B"/>
    <w:rsid w:val="00666F8C"/>
    <w:rsid w:val="00672A39"/>
    <w:rsid w:val="00674E8A"/>
    <w:rsid w:val="006804F4"/>
    <w:rsid w:val="0068198C"/>
    <w:rsid w:val="006830EA"/>
    <w:rsid w:val="00686E41"/>
    <w:rsid w:val="00692280"/>
    <w:rsid w:val="006A48CC"/>
    <w:rsid w:val="006A4C3A"/>
    <w:rsid w:val="006A7756"/>
    <w:rsid w:val="006B07CD"/>
    <w:rsid w:val="006B3CDB"/>
    <w:rsid w:val="006C0918"/>
    <w:rsid w:val="006C5481"/>
    <w:rsid w:val="006D14D6"/>
    <w:rsid w:val="006D2009"/>
    <w:rsid w:val="006D3324"/>
    <w:rsid w:val="006D5AB5"/>
    <w:rsid w:val="006D6676"/>
    <w:rsid w:val="006D6EAD"/>
    <w:rsid w:val="006F5D67"/>
    <w:rsid w:val="006F659F"/>
    <w:rsid w:val="006F7638"/>
    <w:rsid w:val="007025D1"/>
    <w:rsid w:val="00716A67"/>
    <w:rsid w:val="007238CB"/>
    <w:rsid w:val="0073419E"/>
    <w:rsid w:val="007357C6"/>
    <w:rsid w:val="0075095F"/>
    <w:rsid w:val="00754D6C"/>
    <w:rsid w:val="0076330F"/>
    <w:rsid w:val="00766996"/>
    <w:rsid w:val="007739BD"/>
    <w:rsid w:val="00783776"/>
    <w:rsid w:val="00783B40"/>
    <w:rsid w:val="007845F2"/>
    <w:rsid w:val="00785F20"/>
    <w:rsid w:val="007913BF"/>
    <w:rsid w:val="007A0537"/>
    <w:rsid w:val="007A31C0"/>
    <w:rsid w:val="007A35FF"/>
    <w:rsid w:val="007A4529"/>
    <w:rsid w:val="007A5D82"/>
    <w:rsid w:val="007B3CA2"/>
    <w:rsid w:val="007C066F"/>
    <w:rsid w:val="007D073A"/>
    <w:rsid w:val="007D7D43"/>
    <w:rsid w:val="007E53DE"/>
    <w:rsid w:val="007E71D6"/>
    <w:rsid w:val="007F2F7E"/>
    <w:rsid w:val="007F4E02"/>
    <w:rsid w:val="007F7223"/>
    <w:rsid w:val="00800E83"/>
    <w:rsid w:val="00801400"/>
    <w:rsid w:val="00813DF3"/>
    <w:rsid w:val="008153B4"/>
    <w:rsid w:val="00820214"/>
    <w:rsid w:val="00820A90"/>
    <w:rsid w:val="00826EA6"/>
    <w:rsid w:val="00830D1D"/>
    <w:rsid w:val="00834D5E"/>
    <w:rsid w:val="008567DA"/>
    <w:rsid w:val="00856BB2"/>
    <w:rsid w:val="00866F6F"/>
    <w:rsid w:val="00882241"/>
    <w:rsid w:val="008B49EA"/>
    <w:rsid w:val="008C2757"/>
    <w:rsid w:val="008D6438"/>
    <w:rsid w:val="008F4854"/>
    <w:rsid w:val="008F506C"/>
    <w:rsid w:val="008F5D53"/>
    <w:rsid w:val="008F6017"/>
    <w:rsid w:val="00905DD1"/>
    <w:rsid w:val="0090697D"/>
    <w:rsid w:val="00910F70"/>
    <w:rsid w:val="00913969"/>
    <w:rsid w:val="009163A4"/>
    <w:rsid w:val="00917FB2"/>
    <w:rsid w:val="00921888"/>
    <w:rsid w:val="00924995"/>
    <w:rsid w:val="00926CA2"/>
    <w:rsid w:val="00933E4B"/>
    <w:rsid w:val="00935AC3"/>
    <w:rsid w:val="009406AE"/>
    <w:rsid w:val="0094686E"/>
    <w:rsid w:val="00947767"/>
    <w:rsid w:val="0094780E"/>
    <w:rsid w:val="00950B1B"/>
    <w:rsid w:val="00955EE0"/>
    <w:rsid w:val="00957497"/>
    <w:rsid w:val="00963720"/>
    <w:rsid w:val="009775A2"/>
    <w:rsid w:val="0099388E"/>
    <w:rsid w:val="009A2D1B"/>
    <w:rsid w:val="009B307C"/>
    <w:rsid w:val="009B47F4"/>
    <w:rsid w:val="009B665B"/>
    <w:rsid w:val="009B7121"/>
    <w:rsid w:val="009C1511"/>
    <w:rsid w:val="009C6C06"/>
    <w:rsid w:val="009E241F"/>
    <w:rsid w:val="009F0127"/>
    <w:rsid w:val="009F1FD0"/>
    <w:rsid w:val="009F662E"/>
    <w:rsid w:val="009F6B33"/>
    <w:rsid w:val="00A04654"/>
    <w:rsid w:val="00A0607E"/>
    <w:rsid w:val="00A13F01"/>
    <w:rsid w:val="00A16C66"/>
    <w:rsid w:val="00A24430"/>
    <w:rsid w:val="00A300FC"/>
    <w:rsid w:val="00A4485D"/>
    <w:rsid w:val="00A45CEA"/>
    <w:rsid w:val="00A576CD"/>
    <w:rsid w:val="00A62E01"/>
    <w:rsid w:val="00A633BF"/>
    <w:rsid w:val="00A70F5E"/>
    <w:rsid w:val="00A72607"/>
    <w:rsid w:val="00A7412F"/>
    <w:rsid w:val="00A84BD7"/>
    <w:rsid w:val="00A91A38"/>
    <w:rsid w:val="00A94AAE"/>
    <w:rsid w:val="00A975FF"/>
    <w:rsid w:val="00AA3348"/>
    <w:rsid w:val="00AB5F3C"/>
    <w:rsid w:val="00AB6065"/>
    <w:rsid w:val="00AD2DBB"/>
    <w:rsid w:val="00AD71B0"/>
    <w:rsid w:val="00AE13F1"/>
    <w:rsid w:val="00AE17E6"/>
    <w:rsid w:val="00AF40E4"/>
    <w:rsid w:val="00B0181B"/>
    <w:rsid w:val="00B311EF"/>
    <w:rsid w:val="00B31467"/>
    <w:rsid w:val="00B40693"/>
    <w:rsid w:val="00B409D2"/>
    <w:rsid w:val="00B4574E"/>
    <w:rsid w:val="00B5428A"/>
    <w:rsid w:val="00B602C0"/>
    <w:rsid w:val="00B62039"/>
    <w:rsid w:val="00B65DE1"/>
    <w:rsid w:val="00B67123"/>
    <w:rsid w:val="00B76E13"/>
    <w:rsid w:val="00B82F8C"/>
    <w:rsid w:val="00B9575E"/>
    <w:rsid w:val="00BA088D"/>
    <w:rsid w:val="00BA0FAE"/>
    <w:rsid w:val="00BB551B"/>
    <w:rsid w:val="00BB64D9"/>
    <w:rsid w:val="00BD1FD4"/>
    <w:rsid w:val="00BD3E4E"/>
    <w:rsid w:val="00BD7728"/>
    <w:rsid w:val="00BD7A75"/>
    <w:rsid w:val="00BE2DE3"/>
    <w:rsid w:val="00BE4858"/>
    <w:rsid w:val="00BF1833"/>
    <w:rsid w:val="00C125CD"/>
    <w:rsid w:val="00C137A5"/>
    <w:rsid w:val="00C1672D"/>
    <w:rsid w:val="00C179E7"/>
    <w:rsid w:val="00C244BF"/>
    <w:rsid w:val="00C35929"/>
    <w:rsid w:val="00C3643F"/>
    <w:rsid w:val="00C406C9"/>
    <w:rsid w:val="00C42F84"/>
    <w:rsid w:val="00C54F08"/>
    <w:rsid w:val="00C5755F"/>
    <w:rsid w:val="00C71EA5"/>
    <w:rsid w:val="00C7265B"/>
    <w:rsid w:val="00C73935"/>
    <w:rsid w:val="00C7582B"/>
    <w:rsid w:val="00C767BC"/>
    <w:rsid w:val="00C807CF"/>
    <w:rsid w:val="00C80C5E"/>
    <w:rsid w:val="00C8291A"/>
    <w:rsid w:val="00C856CF"/>
    <w:rsid w:val="00C95836"/>
    <w:rsid w:val="00CA567F"/>
    <w:rsid w:val="00CA7594"/>
    <w:rsid w:val="00CB1650"/>
    <w:rsid w:val="00CC039F"/>
    <w:rsid w:val="00CC2B27"/>
    <w:rsid w:val="00CC5E68"/>
    <w:rsid w:val="00CD5CCB"/>
    <w:rsid w:val="00CE776F"/>
    <w:rsid w:val="00CF09AA"/>
    <w:rsid w:val="00CF3688"/>
    <w:rsid w:val="00CF37CA"/>
    <w:rsid w:val="00D07C33"/>
    <w:rsid w:val="00D162E1"/>
    <w:rsid w:val="00D40BC7"/>
    <w:rsid w:val="00D478C2"/>
    <w:rsid w:val="00D7423B"/>
    <w:rsid w:val="00D7660D"/>
    <w:rsid w:val="00D87939"/>
    <w:rsid w:val="00D87B46"/>
    <w:rsid w:val="00D90CD8"/>
    <w:rsid w:val="00D9230A"/>
    <w:rsid w:val="00D93091"/>
    <w:rsid w:val="00DB44D7"/>
    <w:rsid w:val="00DC5067"/>
    <w:rsid w:val="00DF1BCF"/>
    <w:rsid w:val="00DF3975"/>
    <w:rsid w:val="00E221E0"/>
    <w:rsid w:val="00E265C4"/>
    <w:rsid w:val="00E34749"/>
    <w:rsid w:val="00E4089B"/>
    <w:rsid w:val="00E4190B"/>
    <w:rsid w:val="00E42F7D"/>
    <w:rsid w:val="00E46EB6"/>
    <w:rsid w:val="00E513CC"/>
    <w:rsid w:val="00E56AFC"/>
    <w:rsid w:val="00E5799F"/>
    <w:rsid w:val="00E63FE2"/>
    <w:rsid w:val="00E66F36"/>
    <w:rsid w:val="00E706EF"/>
    <w:rsid w:val="00E74A48"/>
    <w:rsid w:val="00E75639"/>
    <w:rsid w:val="00E77988"/>
    <w:rsid w:val="00E8135B"/>
    <w:rsid w:val="00E83076"/>
    <w:rsid w:val="00E83D04"/>
    <w:rsid w:val="00E9289F"/>
    <w:rsid w:val="00E945C3"/>
    <w:rsid w:val="00EA07BC"/>
    <w:rsid w:val="00EA21A5"/>
    <w:rsid w:val="00EB1463"/>
    <w:rsid w:val="00EB3D91"/>
    <w:rsid w:val="00EB4EFF"/>
    <w:rsid w:val="00EB53DC"/>
    <w:rsid w:val="00EB6E61"/>
    <w:rsid w:val="00EC49C1"/>
    <w:rsid w:val="00EC535A"/>
    <w:rsid w:val="00EC6F14"/>
    <w:rsid w:val="00ED1CFC"/>
    <w:rsid w:val="00EE10DF"/>
    <w:rsid w:val="00EF205F"/>
    <w:rsid w:val="00EF4A81"/>
    <w:rsid w:val="00F02021"/>
    <w:rsid w:val="00F048DA"/>
    <w:rsid w:val="00F04B4F"/>
    <w:rsid w:val="00F15945"/>
    <w:rsid w:val="00F1758A"/>
    <w:rsid w:val="00F21A00"/>
    <w:rsid w:val="00F33698"/>
    <w:rsid w:val="00F35311"/>
    <w:rsid w:val="00F35362"/>
    <w:rsid w:val="00F406B6"/>
    <w:rsid w:val="00F46AD3"/>
    <w:rsid w:val="00F51C36"/>
    <w:rsid w:val="00F53C77"/>
    <w:rsid w:val="00F55328"/>
    <w:rsid w:val="00F56244"/>
    <w:rsid w:val="00F61554"/>
    <w:rsid w:val="00F72157"/>
    <w:rsid w:val="00F7661C"/>
    <w:rsid w:val="00F772C1"/>
    <w:rsid w:val="00F82F59"/>
    <w:rsid w:val="00F858F1"/>
    <w:rsid w:val="00F860B3"/>
    <w:rsid w:val="00F860BE"/>
    <w:rsid w:val="00F9269A"/>
    <w:rsid w:val="00F956C4"/>
    <w:rsid w:val="00FA28AC"/>
    <w:rsid w:val="00FB02BF"/>
    <w:rsid w:val="00FB4210"/>
    <w:rsid w:val="00FC514E"/>
    <w:rsid w:val="00FC7051"/>
    <w:rsid w:val="00FD6A9C"/>
    <w:rsid w:val="00FE44B9"/>
    <w:rsid w:val="00FE54B8"/>
    <w:rsid w:val="00FF191C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6A831-E252-4216-9710-1BFC40C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pPr>
      <w:spacing w:before="220"/>
    </w:pPr>
  </w:style>
  <w:style w:type="paragraph" w:customStyle="1" w:styleId="ANVSeindblad2">
    <w:name w:val="ANVS eindblad 2"/>
    <w:basedOn w:val="Standaard"/>
    <w:next w:val="Standaard"/>
    <w:pPr>
      <w:spacing w:before="250"/>
    </w:pPr>
  </w:style>
  <w:style w:type="paragraph" w:customStyle="1" w:styleId="ANVSeindblad3">
    <w:name w:val="ANVS eindblad 3"/>
    <w:basedOn w:val="Standaard"/>
    <w:next w:val="Standaard"/>
    <w:pPr>
      <w:spacing w:before="280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/>
    </w:p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Pr>
      <w:sz w:val="16"/>
      <w:szCs w:val="16"/>
    </w:rPr>
  </w:style>
  <w:style w:type="paragraph" w:customStyle="1" w:styleId="ANVSV12R12">
    <w:name w:val="ANVS V12 R12"/>
    <w:basedOn w:val="Standaard"/>
    <w:next w:val="Standaard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</w:style>
  <w:style w:type="paragraph" w:customStyle="1" w:styleId="DPstandaardopsomming">
    <w:name w:val="DP standaard opsomming"/>
    <w:basedOn w:val="Standaard"/>
    <w:next w:val="Standaard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pPr>
      <w:spacing w:before="240"/>
    </w:pPr>
  </w:style>
  <w:style w:type="paragraph" w:customStyle="1" w:styleId="Huisstijl-Bijlage">
    <w:name w:val="Huisstijl - Bijlage"/>
    <w:basedOn w:val="Standaard"/>
    <w:next w:val="Standaar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</w:style>
  <w:style w:type="paragraph" w:customStyle="1" w:styleId="Huisstijl-KaderTussenkop">
    <w:name w:val="Huisstijl - Kader Tussenkop"/>
    <w:basedOn w:val="Standaard"/>
    <w:next w:val="Standaard"/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/>
    </w:pPr>
  </w:style>
  <w:style w:type="paragraph" w:customStyle="1" w:styleId="ILTOpsomming">
    <w:name w:val="ILT Opsomming"/>
    <w:basedOn w:val="Standaard"/>
    <w:next w:val="Standaard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Merking">
    <w:name w:val="Merking"/>
    <w:basedOn w:val="Standaard"/>
    <w:next w:val="Standaard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</w:style>
  <w:style w:type="paragraph" w:customStyle="1" w:styleId="OIMRapportHoofdstuk">
    <w:name w:val="OIM Rapport Hoofdstuk"/>
    <w:basedOn w:val="Standaard"/>
    <w:next w:val="Standaard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Standaard"/>
    <w:next w:val="Standaard"/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2"/>
      </w:numPr>
    </w:pPr>
  </w:style>
  <w:style w:type="paragraph" w:customStyle="1" w:styleId="OIMRapportNummerlijst">
    <w:name w:val="OIM Rapport Nummerlijst"/>
    <w:basedOn w:val="Standaard"/>
    <w:next w:val="Standaard"/>
  </w:style>
  <w:style w:type="paragraph" w:customStyle="1" w:styleId="OIMRapportOpsomminglijst">
    <w:name w:val="OIM Rapport Opsomminglijst"/>
    <w:basedOn w:val="Standaard"/>
    <w:next w:val="Standaard"/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Standaard"/>
    <w:next w:val="Standaard"/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Pr>
      <w:b/>
    </w:rPr>
  </w:style>
  <w:style w:type="paragraph" w:customStyle="1" w:styleId="RapportNiveau3">
    <w:name w:val="Rapport_Niveau_3"/>
    <w:basedOn w:val="Standaard"/>
    <w:next w:val="Standaard"/>
    <w:rPr>
      <w:i/>
    </w:rPr>
  </w:style>
  <w:style w:type="paragraph" w:customStyle="1" w:styleId="RapportNiveau4">
    <w:name w:val="Rapport_Niveau_4"/>
    <w:basedOn w:val="Standaard"/>
    <w:next w:val="Standaard"/>
  </w:style>
  <w:style w:type="paragraph" w:customStyle="1" w:styleId="RapportNiveau5">
    <w:name w:val="Rapport_Niveau_5"/>
    <w:basedOn w:val="Standaard"/>
    <w:next w:val="Standaard"/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15"/>
      </w:numPr>
    </w:pPr>
  </w:style>
  <w:style w:type="paragraph" w:customStyle="1" w:styleId="Standaardopsomminglijst">
    <w:name w:val="Standaard opsomming lijst"/>
    <w:basedOn w:val="Standaard"/>
    <w:next w:val="Standaard"/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Rood">
    <w:name w:val="Standaard Vet en Rood"/>
    <w:basedOn w:val="Standaard"/>
    <w:next w:val="Standaard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Pr>
      <w:sz w:val="14"/>
      <w:szCs w:val="14"/>
    </w:r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/>
    </w:pPr>
  </w:style>
  <w:style w:type="paragraph" w:styleId="Koptekst">
    <w:name w:val="header"/>
    <w:basedOn w:val="Standaard"/>
    <w:link w:val="KoptekstChar"/>
    <w:uiPriority w:val="99"/>
    <w:unhideWhenUsed/>
    <w:rsid w:val="00A741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12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741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12F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58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7AA7"/>
    <w:pPr>
      <w:autoSpaceDN/>
      <w:spacing w:before="60" w:after="6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7AA7"/>
    <w:rPr>
      <w:rFonts w:eastAsia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7AA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7AA7"/>
    <w:rPr>
      <w:rFonts w:ascii="Segoe UI" w:hAnsi="Segoe UI" w:cs="Segoe UI"/>
      <w:color w:val="000000"/>
      <w:sz w:val="18"/>
      <w:szCs w:val="18"/>
    </w:rPr>
  </w:style>
  <w:style w:type="paragraph" w:styleId="Geenafstand">
    <w:name w:val="No Spacing"/>
    <w:uiPriority w:val="1"/>
    <w:qFormat/>
    <w:rsid w:val="005130D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B4EFF"/>
    <w:pPr>
      <w:autoSpaceDN/>
      <w:spacing w:before="60" w:after="6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B4EFF"/>
    <w:rPr>
      <w:rFonts w:eastAsia="Times New Roman" w:cs="Times New Roman"/>
    </w:rPr>
  </w:style>
  <w:style w:type="character" w:styleId="Voetnootmarkering">
    <w:name w:val="footnote reference"/>
    <w:uiPriority w:val="99"/>
    <w:semiHidden/>
    <w:unhideWhenUsed/>
    <w:rsid w:val="00EB4EFF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F5E"/>
    <w:pPr>
      <w:autoSpaceDN w:val="0"/>
      <w:spacing w:before="0" w:after="0"/>
      <w:textAlignment w:val="baseline"/>
    </w:pPr>
    <w:rPr>
      <w:rFonts w:ascii="Verdana" w:eastAsia="DejaVu Sans" w:hAnsi="Verdana" w:cs="Lohit Hindi"/>
      <w:b/>
      <w:bCs/>
      <w:color w:val="00000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F5E"/>
    <w:rPr>
      <w:rFonts w:ascii="Verdana" w:eastAsia="Times New Roman" w:hAnsi="Verdana" w:cs="Times New Roman"/>
      <w:b/>
      <w:bCs/>
      <w:color w:val="000000"/>
    </w:rPr>
  </w:style>
  <w:style w:type="paragraph" w:customStyle="1" w:styleId="Default">
    <w:name w:val="Default"/>
    <w:rsid w:val="005F3800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22223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E265C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265C4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64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1A64-03D4-430B-8361-C7C17663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Waasdorp, M. (Mark) - BSK</dc:creator>
  <cp:lastModifiedBy>Meiden, N.J. van der (Noëlla) - BSK</cp:lastModifiedBy>
  <cp:revision>3</cp:revision>
  <cp:lastPrinted>2019-01-15T08:25:00Z</cp:lastPrinted>
  <dcterms:created xsi:type="dcterms:W3CDTF">2019-02-05T13:57:00Z</dcterms:created>
  <dcterms:modified xsi:type="dcterms:W3CDTF">2019-02-05T14:04:00Z</dcterms:modified>
</cp:coreProperties>
</file>