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7CA" w:rsidRDefault="00E300B2" w:rsidP="003A3928">
      <w:pPr>
        <w:pStyle w:val="Kop1"/>
        <w:spacing w:before="0" w:line="360" w:lineRule="auto"/>
        <w:jc w:val="center"/>
        <w:rPr>
          <w:rFonts w:ascii="Verdana" w:hAnsi="Verdana"/>
          <w:sz w:val="22"/>
          <w:szCs w:val="22"/>
        </w:rPr>
      </w:pPr>
      <w:r w:rsidRPr="009F5140">
        <w:rPr>
          <w:rFonts w:ascii="Verdana" w:hAnsi="Verdana"/>
          <w:sz w:val="22"/>
          <w:szCs w:val="22"/>
        </w:rPr>
        <w:t>Toezicht kinderopvang en de richtlijn van het RIVM inzake het coronavirus</w:t>
      </w:r>
      <w:r w:rsidR="00DE0C8E">
        <w:rPr>
          <w:rFonts w:ascii="Verdana" w:hAnsi="Verdana"/>
          <w:sz w:val="22"/>
          <w:szCs w:val="22"/>
        </w:rPr>
        <w:t>, informatie voor houders.</w:t>
      </w:r>
    </w:p>
    <w:p w:rsidR="00DE0C8E" w:rsidRPr="003A3928" w:rsidRDefault="00DE0C8E" w:rsidP="003A3928"/>
    <w:p w:rsidR="002C17CA" w:rsidRPr="0071210B" w:rsidRDefault="002C17CA" w:rsidP="009F5140">
      <w:pPr>
        <w:spacing w:after="0" w:line="360" w:lineRule="auto"/>
        <w:rPr>
          <w:rFonts w:ascii="Verdana" w:hAnsi="Verdana" w:cs="Calibri"/>
          <w:color w:val="000000"/>
          <w:sz w:val="18"/>
          <w:szCs w:val="18"/>
        </w:rPr>
      </w:pPr>
      <w:r w:rsidRPr="0071210B">
        <w:rPr>
          <w:rFonts w:ascii="Verdana" w:hAnsi="Verdana"/>
          <w:sz w:val="18"/>
          <w:szCs w:val="18"/>
        </w:rPr>
        <w:t>Op de website</w:t>
      </w:r>
      <w:r w:rsidR="004F751D" w:rsidRPr="0071210B">
        <w:rPr>
          <w:rFonts w:ascii="Verdana" w:hAnsi="Verdana"/>
          <w:sz w:val="18"/>
          <w:szCs w:val="18"/>
        </w:rPr>
        <w:t>s</w:t>
      </w:r>
      <w:r w:rsidRPr="0071210B">
        <w:rPr>
          <w:rFonts w:ascii="Verdana" w:hAnsi="Verdana"/>
          <w:sz w:val="18"/>
          <w:szCs w:val="18"/>
        </w:rPr>
        <w:t xml:space="preserve"> van de </w:t>
      </w:r>
      <w:bookmarkStart w:id="0" w:name="_GoBack"/>
      <w:bookmarkEnd w:id="0"/>
      <w:r w:rsidR="004F751D" w:rsidRPr="00CF4B4A">
        <w:rPr>
          <w:rFonts w:ascii="Verdana" w:hAnsi="Verdana"/>
          <w:sz w:val="18"/>
          <w:szCs w:val="18"/>
        </w:rPr>
        <w:t>Rijksoverheid</w:t>
      </w:r>
      <w:r w:rsidRPr="0071210B">
        <w:rPr>
          <w:rFonts w:ascii="Verdana" w:hAnsi="Verdana"/>
          <w:sz w:val="18"/>
          <w:szCs w:val="18"/>
        </w:rPr>
        <w:t xml:space="preserve"> </w:t>
      </w:r>
      <w:r w:rsidR="004F751D" w:rsidRPr="0071210B">
        <w:rPr>
          <w:rFonts w:ascii="Verdana" w:hAnsi="Verdana"/>
          <w:sz w:val="18"/>
          <w:szCs w:val="18"/>
        </w:rPr>
        <w:t xml:space="preserve">en </w:t>
      </w:r>
      <w:hyperlink r:id="rId10" w:history="1">
        <w:r w:rsidR="00B2731F" w:rsidRPr="0071210B">
          <w:rPr>
            <w:rStyle w:val="Hyperlink"/>
            <w:rFonts w:ascii="Verdana" w:hAnsi="Verdana"/>
            <w:sz w:val="18"/>
            <w:szCs w:val="18"/>
          </w:rPr>
          <w:t>GGD GHOR Nederland</w:t>
        </w:r>
      </w:hyperlink>
      <w:r w:rsidR="00B2731F" w:rsidRPr="0071210B">
        <w:rPr>
          <w:rFonts w:ascii="Verdana" w:hAnsi="Verdana"/>
          <w:sz w:val="18"/>
          <w:szCs w:val="18"/>
        </w:rPr>
        <w:t xml:space="preserve"> staat </w:t>
      </w:r>
      <w:r w:rsidR="00C16B8E">
        <w:rPr>
          <w:rFonts w:ascii="Verdana" w:hAnsi="Verdana"/>
          <w:sz w:val="18"/>
          <w:szCs w:val="18"/>
        </w:rPr>
        <w:t xml:space="preserve">de meest actuele </w:t>
      </w:r>
      <w:r w:rsidR="00B2731F" w:rsidRPr="0071210B">
        <w:rPr>
          <w:rFonts w:ascii="Verdana" w:hAnsi="Verdana"/>
          <w:sz w:val="18"/>
          <w:szCs w:val="18"/>
        </w:rPr>
        <w:t>informatie over de</w:t>
      </w:r>
      <w:r w:rsidR="00DE4177">
        <w:rPr>
          <w:rFonts w:ascii="Verdana" w:hAnsi="Verdana"/>
          <w:sz w:val="18"/>
          <w:szCs w:val="18"/>
        </w:rPr>
        <w:t xml:space="preserve"> tijdelijke</w:t>
      </w:r>
      <w:r w:rsidR="00B2731F" w:rsidRPr="0071210B">
        <w:rPr>
          <w:rFonts w:ascii="Verdana" w:hAnsi="Verdana"/>
          <w:sz w:val="18"/>
          <w:szCs w:val="18"/>
        </w:rPr>
        <w:t xml:space="preserve"> </w:t>
      </w:r>
      <w:r w:rsidR="00B2731F" w:rsidRPr="00220AE2">
        <w:rPr>
          <w:rFonts w:ascii="Verdana" w:hAnsi="Verdana"/>
          <w:i/>
          <w:iCs/>
          <w:sz w:val="18"/>
          <w:szCs w:val="18"/>
        </w:rPr>
        <w:t>coulance</w:t>
      </w:r>
      <w:r w:rsidR="00B2731F" w:rsidRPr="0071210B">
        <w:rPr>
          <w:rFonts w:ascii="Verdana" w:hAnsi="Verdana"/>
          <w:sz w:val="18"/>
          <w:szCs w:val="18"/>
        </w:rPr>
        <w:t xml:space="preserve"> die GGD toezichthouders </w:t>
      </w:r>
      <w:r w:rsidRPr="0071210B">
        <w:rPr>
          <w:rFonts w:ascii="Verdana" w:hAnsi="Verdana"/>
          <w:sz w:val="18"/>
          <w:szCs w:val="18"/>
        </w:rPr>
        <w:t xml:space="preserve">kinderopvang </w:t>
      </w:r>
      <w:r w:rsidR="00B2731F" w:rsidRPr="0071210B">
        <w:rPr>
          <w:rFonts w:ascii="Verdana" w:hAnsi="Verdana"/>
          <w:sz w:val="18"/>
          <w:szCs w:val="18"/>
        </w:rPr>
        <w:t>betrachten</w:t>
      </w:r>
      <w:r w:rsidRPr="0071210B">
        <w:rPr>
          <w:rFonts w:ascii="Verdana" w:hAnsi="Verdana"/>
          <w:sz w:val="18"/>
          <w:szCs w:val="18"/>
        </w:rPr>
        <w:t xml:space="preserve"> indien </w:t>
      </w:r>
      <w:r w:rsidR="00B2731F" w:rsidRPr="0071210B">
        <w:rPr>
          <w:rFonts w:ascii="Verdana" w:hAnsi="Verdana"/>
          <w:sz w:val="18"/>
          <w:szCs w:val="18"/>
        </w:rPr>
        <w:t>kinderopvang</w:t>
      </w:r>
      <w:r w:rsidRPr="0071210B">
        <w:rPr>
          <w:rFonts w:ascii="Verdana" w:hAnsi="Verdana"/>
          <w:sz w:val="18"/>
          <w:szCs w:val="18"/>
        </w:rPr>
        <w:t>voorzieningen getroffen zijn door de richtlijn van het RIVM</w:t>
      </w:r>
      <w:r w:rsidRPr="0071210B">
        <w:rPr>
          <w:rFonts w:ascii="Verdana" w:hAnsi="Verdana" w:cs="Calibri"/>
          <w:color w:val="000000"/>
          <w:sz w:val="18"/>
          <w:szCs w:val="18"/>
        </w:rPr>
        <w:t xml:space="preserve"> </w:t>
      </w:r>
      <w:r w:rsidR="0060117D" w:rsidRPr="0071210B">
        <w:rPr>
          <w:rFonts w:ascii="Verdana" w:hAnsi="Verdana" w:cs="Calibri"/>
          <w:color w:val="000000"/>
          <w:sz w:val="18"/>
          <w:szCs w:val="18"/>
        </w:rPr>
        <w:t>over het coronavirus</w:t>
      </w:r>
      <w:r w:rsidRPr="0071210B">
        <w:rPr>
          <w:rFonts w:ascii="Verdana" w:hAnsi="Verdana" w:cs="Calibri"/>
          <w:color w:val="000000"/>
          <w:sz w:val="18"/>
          <w:szCs w:val="18"/>
        </w:rPr>
        <w:t xml:space="preserve">. </w:t>
      </w:r>
      <w:r w:rsidR="007E308B">
        <w:rPr>
          <w:rFonts w:ascii="Verdana" w:hAnsi="Verdana" w:cs="Calibri"/>
          <w:color w:val="000000"/>
          <w:sz w:val="18"/>
          <w:szCs w:val="18"/>
        </w:rPr>
        <w:t xml:space="preserve">Die </w:t>
      </w:r>
      <w:r w:rsidR="00F924E5">
        <w:rPr>
          <w:rFonts w:ascii="Verdana" w:hAnsi="Verdana" w:cs="Calibri"/>
          <w:color w:val="000000"/>
          <w:sz w:val="18"/>
          <w:szCs w:val="18"/>
        </w:rPr>
        <w:t xml:space="preserve">richtlijn </w:t>
      </w:r>
      <w:r w:rsidR="007E308B">
        <w:rPr>
          <w:rFonts w:ascii="Verdana" w:hAnsi="Verdana" w:cs="Calibri"/>
          <w:color w:val="000000"/>
          <w:sz w:val="18"/>
          <w:szCs w:val="18"/>
        </w:rPr>
        <w:t>is inmiddels geldig voor heel Nederland.</w:t>
      </w:r>
    </w:p>
    <w:p w:rsidR="00E863DA" w:rsidRDefault="00E863DA" w:rsidP="00220AE2">
      <w:pPr>
        <w:spacing w:after="0" w:line="360" w:lineRule="auto"/>
        <w:rPr>
          <w:rFonts w:ascii="Verdana" w:hAnsi="Verdana"/>
          <w:sz w:val="18"/>
          <w:szCs w:val="18"/>
        </w:rPr>
      </w:pPr>
    </w:p>
    <w:p w:rsidR="00F924E5" w:rsidRDefault="00027FBE" w:rsidP="00220AE2">
      <w:pPr>
        <w:spacing w:after="0" w:line="360" w:lineRule="auto"/>
        <w:rPr>
          <w:rFonts w:ascii="Verdana" w:hAnsi="Verdana"/>
          <w:sz w:val="18"/>
          <w:szCs w:val="18"/>
        </w:rPr>
      </w:pPr>
      <w:r>
        <w:rPr>
          <w:rFonts w:ascii="Verdana" w:hAnsi="Verdana"/>
          <w:sz w:val="18"/>
          <w:szCs w:val="18"/>
        </w:rPr>
        <w:t xml:space="preserve">Omdat </w:t>
      </w:r>
      <w:proofErr w:type="spellStart"/>
      <w:r w:rsidR="00D87E8E">
        <w:rPr>
          <w:rFonts w:ascii="Verdana" w:hAnsi="Verdana"/>
          <w:sz w:val="18"/>
          <w:szCs w:val="18"/>
        </w:rPr>
        <w:t>GGD’en</w:t>
      </w:r>
      <w:proofErr w:type="spellEnd"/>
      <w:r w:rsidR="00D87E8E">
        <w:rPr>
          <w:rFonts w:ascii="Verdana" w:hAnsi="Verdana"/>
          <w:sz w:val="18"/>
          <w:szCs w:val="18"/>
        </w:rPr>
        <w:t xml:space="preserve"> veel vragen krijgen </w:t>
      </w:r>
      <w:r w:rsidR="00E30257">
        <w:rPr>
          <w:rFonts w:ascii="Verdana" w:hAnsi="Verdana"/>
          <w:sz w:val="18"/>
          <w:szCs w:val="18"/>
        </w:rPr>
        <w:t xml:space="preserve">uit de sector over hoe toezichthouders </w:t>
      </w:r>
      <w:r w:rsidR="00D87E8E">
        <w:rPr>
          <w:rFonts w:ascii="Verdana" w:hAnsi="Verdana"/>
          <w:sz w:val="18"/>
          <w:szCs w:val="18"/>
        </w:rPr>
        <w:t xml:space="preserve">in de praktijk </w:t>
      </w:r>
      <w:r w:rsidR="00E30257">
        <w:rPr>
          <w:rFonts w:ascii="Verdana" w:hAnsi="Verdana"/>
          <w:sz w:val="18"/>
          <w:szCs w:val="18"/>
        </w:rPr>
        <w:t>omgaan met die coulance</w:t>
      </w:r>
      <w:r w:rsidR="004B0053">
        <w:rPr>
          <w:rFonts w:ascii="Verdana" w:hAnsi="Verdana"/>
          <w:sz w:val="18"/>
          <w:szCs w:val="18"/>
        </w:rPr>
        <w:t xml:space="preserve"> en </w:t>
      </w:r>
      <w:r w:rsidR="00B96400">
        <w:rPr>
          <w:rFonts w:ascii="Verdana" w:hAnsi="Verdana"/>
          <w:sz w:val="18"/>
          <w:szCs w:val="18"/>
        </w:rPr>
        <w:t>daar</w:t>
      </w:r>
      <w:r w:rsidR="004B0053">
        <w:rPr>
          <w:rFonts w:ascii="Verdana" w:hAnsi="Verdana"/>
          <w:sz w:val="18"/>
          <w:szCs w:val="18"/>
        </w:rPr>
        <w:t xml:space="preserve"> </w:t>
      </w:r>
      <w:r w:rsidR="00DE4177">
        <w:rPr>
          <w:rFonts w:ascii="Verdana" w:hAnsi="Verdana"/>
          <w:sz w:val="18"/>
          <w:szCs w:val="18"/>
        </w:rPr>
        <w:t xml:space="preserve">via diverse kanalen </w:t>
      </w:r>
      <w:r w:rsidR="004B0053">
        <w:rPr>
          <w:rFonts w:ascii="Verdana" w:hAnsi="Verdana"/>
          <w:sz w:val="18"/>
          <w:szCs w:val="18"/>
        </w:rPr>
        <w:t xml:space="preserve">ook al berichten </w:t>
      </w:r>
      <w:r w:rsidR="00B96400">
        <w:rPr>
          <w:rFonts w:ascii="Verdana" w:hAnsi="Verdana"/>
          <w:sz w:val="18"/>
          <w:szCs w:val="18"/>
        </w:rPr>
        <w:t xml:space="preserve">over </w:t>
      </w:r>
      <w:r w:rsidR="004B0053">
        <w:rPr>
          <w:rFonts w:ascii="Verdana" w:hAnsi="Verdana"/>
          <w:sz w:val="18"/>
          <w:szCs w:val="18"/>
        </w:rPr>
        <w:t>zijn verschenen</w:t>
      </w:r>
      <w:r w:rsidR="00D87E8E">
        <w:rPr>
          <w:rFonts w:ascii="Verdana" w:hAnsi="Verdana"/>
          <w:sz w:val="18"/>
          <w:szCs w:val="18"/>
        </w:rPr>
        <w:t xml:space="preserve">, </w:t>
      </w:r>
      <w:r w:rsidR="00B96400">
        <w:rPr>
          <w:rFonts w:ascii="Verdana" w:hAnsi="Verdana"/>
          <w:sz w:val="18"/>
          <w:szCs w:val="18"/>
        </w:rPr>
        <w:t xml:space="preserve">is het belangrijk om </w:t>
      </w:r>
      <w:r w:rsidR="00DE1708">
        <w:rPr>
          <w:rFonts w:ascii="Verdana" w:hAnsi="Verdana"/>
          <w:sz w:val="18"/>
          <w:szCs w:val="18"/>
        </w:rPr>
        <w:t xml:space="preserve">eenduidige informatie </w:t>
      </w:r>
      <w:r w:rsidR="00006048">
        <w:rPr>
          <w:rFonts w:ascii="Verdana" w:hAnsi="Verdana"/>
          <w:sz w:val="18"/>
          <w:szCs w:val="18"/>
        </w:rPr>
        <w:t xml:space="preserve">vanuit een landelijk punt </w:t>
      </w:r>
      <w:r w:rsidR="00DE1708">
        <w:rPr>
          <w:rFonts w:ascii="Verdana" w:hAnsi="Verdana"/>
          <w:sz w:val="18"/>
          <w:szCs w:val="18"/>
        </w:rPr>
        <w:t xml:space="preserve">te geven. </w:t>
      </w:r>
    </w:p>
    <w:p w:rsidR="00220AE2" w:rsidRDefault="00220AE2" w:rsidP="00F924E5">
      <w:pPr>
        <w:spacing w:after="0" w:line="360" w:lineRule="auto"/>
        <w:rPr>
          <w:rFonts w:ascii="Verdana" w:hAnsi="Verdana"/>
          <w:sz w:val="18"/>
          <w:szCs w:val="18"/>
        </w:rPr>
      </w:pPr>
    </w:p>
    <w:p w:rsidR="00D822CA" w:rsidRDefault="008B49E3" w:rsidP="00F924E5">
      <w:pPr>
        <w:spacing w:after="0" w:line="360" w:lineRule="auto"/>
        <w:rPr>
          <w:rFonts w:ascii="Verdana" w:hAnsi="Verdana"/>
          <w:sz w:val="18"/>
          <w:szCs w:val="18"/>
        </w:rPr>
      </w:pPr>
      <w:r w:rsidRPr="0071210B">
        <w:rPr>
          <w:rFonts w:ascii="Verdana" w:hAnsi="Verdana"/>
          <w:sz w:val="18"/>
          <w:szCs w:val="18"/>
        </w:rPr>
        <w:t>In dit bericht vindt u informatie over de</w:t>
      </w:r>
      <w:r w:rsidR="00C62529">
        <w:rPr>
          <w:rFonts w:ascii="Verdana" w:hAnsi="Verdana"/>
          <w:sz w:val="18"/>
          <w:szCs w:val="18"/>
        </w:rPr>
        <w:t xml:space="preserve"> </w:t>
      </w:r>
      <w:r w:rsidR="00694DD3">
        <w:rPr>
          <w:rFonts w:ascii="Verdana" w:hAnsi="Verdana"/>
          <w:sz w:val="18"/>
          <w:szCs w:val="18"/>
        </w:rPr>
        <w:t xml:space="preserve">mogelijkheden die </w:t>
      </w:r>
      <w:r w:rsidR="00C62529">
        <w:rPr>
          <w:rFonts w:ascii="Verdana" w:hAnsi="Verdana"/>
          <w:sz w:val="18"/>
          <w:szCs w:val="18"/>
        </w:rPr>
        <w:t>de</w:t>
      </w:r>
      <w:r w:rsidRPr="0071210B">
        <w:rPr>
          <w:rFonts w:ascii="Verdana" w:hAnsi="Verdana"/>
          <w:sz w:val="18"/>
          <w:szCs w:val="18"/>
        </w:rPr>
        <w:t xml:space="preserve"> toezichthouder </w:t>
      </w:r>
      <w:r w:rsidR="00694DD3">
        <w:rPr>
          <w:rFonts w:ascii="Verdana" w:hAnsi="Verdana"/>
          <w:sz w:val="18"/>
          <w:szCs w:val="18"/>
        </w:rPr>
        <w:t xml:space="preserve">heeft om </w:t>
      </w:r>
      <w:r w:rsidR="004B08D4">
        <w:rPr>
          <w:rFonts w:ascii="Verdana" w:hAnsi="Verdana"/>
          <w:sz w:val="18"/>
          <w:szCs w:val="18"/>
        </w:rPr>
        <w:t>coulant om te gaan met overmacht</w:t>
      </w:r>
      <w:r w:rsidR="009904B7">
        <w:rPr>
          <w:rFonts w:ascii="Verdana" w:hAnsi="Verdana"/>
          <w:sz w:val="18"/>
          <w:szCs w:val="18"/>
        </w:rPr>
        <w:t xml:space="preserve"> </w:t>
      </w:r>
      <w:r w:rsidR="004B08D4">
        <w:rPr>
          <w:rFonts w:ascii="Verdana" w:hAnsi="Verdana"/>
          <w:sz w:val="18"/>
          <w:szCs w:val="18"/>
        </w:rPr>
        <w:t>situaties</w:t>
      </w:r>
      <w:r w:rsidR="009904B7">
        <w:rPr>
          <w:rFonts w:ascii="Verdana" w:hAnsi="Verdana"/>
          <w:sz w:val="18"/>
          <w:szCs w:val="18"/>
        </w:rPr>
        <w:t xml:space="preserve">. Dit zijn </w:t>
      </w:r>
      <w:r w:rsidR="009904B7" w:rsidRPr="00220AE2">
        <w:rPr>
          <w:rFonts w:ascii="Verdana" w:hAnsi="Verdana"/>
          <w:sz w:val="18"/>
          <w:szCs w:val="18"/>
          <w:u w:val="single"/>
        </w:rPr>
        <w:t>handvatten voor de toezichthouder</w:t>
      </w:r>
      <w:r w:rsidR="009904B7">
        <w:rPr>
          <w:rFonts w:ascii="Verdana" w:hAnsi="Verdana"/>
          <w:sz w:val="18"/>
          <w:szCs w:val="18"/>
        </w:rPr>
        <w:t xml:space="preserve"> bij de beoordeling. </w:t>
      </w:r>
      <w:r w:rsidR="00DE0C8E">
        <w:rPr>
          <w:rFonts w:ascii="Verdana" w:hAnsi="Verdana"/>
          <w:sz w:val="18"/>
          <w:szCs w:val="18"/>
        </w:rPr>
        <w:t xml:space="preserve">De gemeente besluit uiteindelijk over de handhaving. </w:t>
      </w:r>
      <w:r w:rsidR="00E863DA">
        <w:rPr>
          <w:rFonts w:ascii="Verdana" w:hAnsi="Verdana"/>
          <w:sz w:val="18"/>
          <w:szCs w:val="18"/>
        </w:rPr>
        <w:t xml:space="preserve">Ondernemers in de kinderopvang kunnen hieraan </w:t>
      </w:r>
      <w:r w:rsidR="009904B7">
        <w:rPr>
          <w:rFonts w:ascii="Verdana" w:hAnsi="Verdana"/>
          <w:sz w:val="18"/>
          <w:szCs w:val="18"/>
        </w:rPr>
        <w:t xml:space="preserve">geen rechten </w:t>
      </w:r>
      <w:r w:rsidR="00E863DA">
        <w:rPr>
          <w:rFonts w:ascii="Verdana" w:hAnsi="Verdana"/>
          <w:sz w:val="18"/>
          <w:szCs w:val="18"/>
        </w:rPr>
        <w:t xml:space="preserve">ontlenen. </w:t>
      </w:r>
    </w:p>
    <w:p w:rsidR="008A3B25" w:rsidRDefault="008A3B25" w:rsidP="009F5140">
      <w:pPr>
        <w:spacing w:after="0" w:line="360" w:lineRule="auto"/>
        <w:rPr>
          <w:rFonts w:ascii="Verdana" w:hAnsi="Verdana"/>
          <w:sz w:val="18"/>
          <w:szCs w:val="18"/>
        </w:rPr>
      </w:pPr>
    </w:p>
    <w:p w:rsidR="008A3B25" w:rsidRDefault="008A3B25" w:rsidP="009F5140">
      <w:pPr>
        <w:pStyle w:val="Kop2"/>
        <w:spacing w:before="0" w:line="360" w:lineRule="auto"/>
        <w:rPr>
          <w:rFonts w:ascii="Verdana" w:hAnsi="Verdana"/>
          <w:sz w:val="20"/>
          <w:szCs w:val="20"/>
        </w:rPr>
      </w:pPr>
      <w:r w:rsidRPr="008A3B25">
        <w:rPr>
          <w:rFonts w:ascii="Verdana" w:hAnsi="Verdana"/>
          <w:sz w:val="20"/>
          <w:szCs w:val="20"/>
        </w:rPr>
        <w:t>Kader</w:t>
      </w:r>
    </w:p>
    <w:p w:rsidR="008A3B25" w:rsidRPr="008A3B25" w:rsidRDefault="008A3B25" w:rsidP="008A3B25">
      <w:pPr>
        <w:pStyle w:val="Kop3"/>
        <w:spacing w:before="0" w:line="360" w:lineRule="auto"/>
        <w:rPr>
          <w:rStyle w:val="eop"/>
          <w:rFonts w:ascii="Verdana" w:hAnsi="Verdana"/>
          <w:color w:val="2F5496" w:themeColor="accent1" w:themeShade="BF"/>
          <w:sz w:val="18"/>
          <w:szCs w:val="18"/>
        </w:rPr>
      </w:pPr>
      <w:r w:rsidRPr="008A3B25">
        <w:rPr>
          <w:rStyle w:val="eop"/>
          <w:rFonts w:ascii="Verdana" w:hAnsi="Verdana"/>
          <w:color w:val="2F5496" w:themeColor="accent1" w:themeShade="BF"/>
          <w:sz w:val="18"/>
          <w:szCs w:val="18"/>
        </w:rPr>
        <w:t>Belang van het kind</w:t>
      </w:r>
    </w:p>
    <w:p w:rsidR="008A3B25" w:rsidRPr="008A3B25" w:rsidRDefault="008A3B25" w:rsidP="008A3B25">
      <w:pPr>
        <w:pStyle w:val="Tekstzonderopmaak"/>
        <w:spacing w:line="360" w:lineRule="auto"/>
        <w:rPr>
          <w:szCs w:val="18"/>
        </w:rPr>
      </w:pPr>
      <w:r w:rsidRPr="008A3B25">
        <w:rPr>
          <w:szCs w:val="18"/>
        </w:rPr>
        <w:t xml:space="preserve">Het belang van het kind moet te allen tijde voorop staan. De (emotionele) veiligheid en gezondheid van de opgevangen kinderen mag niet in het geding zijn. </w:t>
      </w:r>
    </w:p>
    <w:p w:rsidR="008A3B25" w:rsidRPr="008A3B25" w:rsidRDefault="008A3B25" w:rsidP="008A3B25">
      <w:pPr>
        <w:pStyle w:val="Tekstzonderopmaak"/>
        <w:spacing w:line="360" w:lineRule="auto"/>
        <w:rPr>
          <w:szCs w:val="18"/>
        </w:rPr>
      </w:pPr>
    </w:p>
    <w:p w:rsidR="008A3B25" w:rsidRPr="00006048" w:rsidRDefault="008A3B25" w:rsidP="008A3B25">
      <w:pPr>
        <w:pStyle w:val="Kop3"/>
        <w:spacing w:before="0" w:line="360" w:lineRule="auto"/>
        <w:rPr>
          <w:rFonts w:ascii="Verdana" w:hAnsi="Verdana"/>
          <w:color w:val="2F5496" w:themeColor="accent1" w:themeShade="BF"/>
          <w:sz w:val="18"/>
          <w:szCs w:val="18"/>
        </w:rPr>
      </w:pPr>
      <w:r w:rsidRPr="00006048">
        <w:rPr>
          <w:rFonts w:ascii="Verdana" w:hAnsi="Verdana"/>
          <w:color w:val="2F5496" w:themeColor="accent1" w:themeShade="BF"/>
          <w:sz w:val="18"/>
          <w:szCs w:val="18"/>
        </w:rPr>
        <w:t>Periode en omvang</w:t>
      </w:r>
    </w:p>
    <w:p w:rsidR="008A3B25" w:rsidRPr="008A3B25" w:rsidRDefault="008A3B25" w:rsidP="008A3B25">
      <w:pPr>
        <w:pStyle w:val="Tekstzonderopmaak"/>
        <w:spacing w:line="360" w:lineRule="auto"/>
        <w:rPr>
          <w:szCs w:val="18"/>
        </w:rPr>
      </w:pPr>
      <w:r w:rsidRPr="008A3B25">
        <w:rPr>
          <w:szCs w:val="18"/>
        </w:rPr>
        <w:t>Dit advies van GGD GHOR Nederland geldt</w:t>
      </w:r>
      <w:r w:rsidR="00B47B8C">
        <w:rPr>
          <w:szCs w:val="18"/>
        </w:rPr>
        <w:t xml:space="preserve"> in ieder geval</w:t>
      </w:r>
      <w:r w:rsidRPr="008A3B25">
        <w:rPr>
          <w:szCs w:val="18"/>
        </w:rPr>
        <w:t>:</w:t>
      </w:r>
    </w:p>
    <w:p w:rsidR="008A3B25" w:rsidRDefault="008A3B25" w:rsidP="008A7AD0">
      <w:pPr>
        <w:pStyle w:val="Tekstzonderopmaak"/>
        <w:numPr>
          <w:ilvl w:val="0"/>
          <w:numId w:val="2"/>
        </w:numPr>
        <w:spacing w:line="360" w:lineRule="auto"/>
        <w:ind w:left="426"/>
        <w:rPr>
          <w:szCs w:val="18"/>
        </w:rPr>
      </w:pPr>
      <w:r w:rsidRPr="008A7AD0">
        <w:rPr>
          <w:szCs w:val="18"/>
        </w:rPr>
        <w:t>voor de duur van de richtlijn van het RIVM;</w:t>
      </w:r>
    </w:p>
    <w:p w:rsidR="00922D3F" w:rsidRPr="008A7AD0" w:rsidRDefault="00922D3F" w:rsidP="008A7AD0">
      <w:pPr>
        <w:pStyle w:val="Tekstzonderopmaak"/>
        <w:numPr>
          <w:ilvl w:val="0"/>
          <w:numId w:val="2"/>
        </w:numPr>
        <w:spacing w:line="360" w:lineRule="auto"/>
        <w:ind w:left="426"/>
        <w:rPr>
          <w:szCs w:val="18"/>
        </w:rPr>
      </w:pPr>
      <w:r>
        <w:rPr>
          <w:szCs w:val="18"/>
        </w:rPr>
        <w:t>voor geheel Nederland;</w:t>
      </w:r>
    </w:p>
    <w:p w:rsidR="008A3B25" w:rsidRPr="008A3B25" w:rsidRDefault="008A3B25" w:rsidP="008A3B25">
      <w:pPr>
        <w:pStyle w:val="Tekstzonderopmaak"/>
        <w:numPr>
          <w:ilvl w:val="0"/>
          <w:numId w:val="2"/>
        </w:numPr>
        <w:spacing w:line="360" w:lineRule="auto"/>
        <w:rPr>
          <w:szCs w:val="18"/>
        </w:rPr>
      </w:pPr>
      <w:r w:rsidRPr="008A3B25">
        <w:rPr>
          <w:szCs w:val="18"/>
        </w:rPr>
        <w:t xml:space="preserve">voor de genoemde kwaliteitseisen; </w:t>
      </w:r>
    </w:p>
    <w:p w:rsidR="008A3B25" w:rsidRPr="008A3B25" w:rsidRDefault="008A3B25" w:rsidP="008A3B25">
      <w:pPr>
        <w:pStyle w:val="Tekstzonderopmaak"/>
        <w:numPr>
          <w:ilvl w:val="0"/>
          <w:numId w:val="2"/>
        </w:numPr>
        <w:spacing w:line="360" w:lineRule="auto"/>
        <w:rPr>
          <w:szCs w:val="18"/>
        </w:rPr>
      </w:pPr>
      <w:r w:rsidRPr="008A3B25">
        <w:rPr>
          <w:szCs w:val="18"/>
        </w:rPr>
        <w:t>in het geval dat er sprake is van een overmacht situatie ten gevolge van de richtlijn van het RIVM.</w:t>
      </w:r>
    </w:p>
    <w:p w:rsidR="008A3B25" w:rsidRDefault="008A3B25" w:rsidP="008A3B25">
      <w:pPr>
        <w:spacing w:after="0" w:line="360" w:lineRule="auto"/>
        <w:rPr>
          <w:rFonts w:ascii="Verdana" w:hAnsi="Verdana"/>
          <w:sz w:val="18"/>
          <w:szCs w:val="18"/>
        </w:rPr>
      </w:pPr>
    </w:p>
    <w:p w:rsidR="00734383" w:rsidRPr="00716ED4" w:rsidRDefault="00734383" w:rsidP="00734383">
      <w:pPr>
        <w:pStyle w:val="Normaalweb"/>
        <w:shd w:val="clear" w:color="auto" w:fill="FFFFFF"/>
        <w:spacing w:before="0" w:beforeAutospacing="0" w:after="0" w:afterAutospacing="0" w:line="360" w:lineRule="auto"/>
        <w:textAlignment w:val="top"/>
        <w:rPr>
          <w:rFonts w:ascii="Verdana" w:hAnsi="Verdana" w:cs="Calibri"/>
          <w:color w:val="000000"/>
          <w:sz w:val="18"/>
          <w:szCs w:val="18"/>
        </w:rPr>
      </w:pPr>
      <w:r w:rsidRPr="008A3B25">
        <w:rPr>
          <w:rFonts w:ascii="Verdana" w:hAnsi="Verdana" w:cs="Calibri"/>
          <w:color w:val="000000"/>
          <w:sz w:val="18"/>
          <w:szCs w:val="18"/>
        </w:rPr>
        <w:t>Deze maatregel is getroffen om te voorkomen dat er door sluiting van kinderopvanglocaties - i.v.m</w:t>
      </w:r>
      <w:r w:rsidR="00C22DBC">
        <w:rPr>
          <w:rFonts w:ascii="Verdana" w:hAnsi="Verdana" w:cs="Calibri"/>
          <w:color w:val="000000"/>
          <w:sz w:val="18"/>
          <w:szCs w:val="18"/>
        </w:rPr>
        <w:t>.</w:t>
      </w:r>
      <w:r w:rsidRPr="008A3B25">
        <w:rPr>
          <w:rFonts w:ascii="Verdana" w:hAnsi="Verdana" w:cs="Calibri"/>
          <w:color w:val="000000"/>
          <w:sz w:val="18"/>
          <w:szCs w:val="18"/>
        </w:rPr>
        <w:t xml:space="preserve"> personeelstekort als gevolg van de tijdelijke maatregel van het RIVM - (extra) personele krapte in andere sectoren ontstaat</w:t>
      </w:r>
      <w:r w:rsidRPr="00716ED4">
        <w:rPr>
          <w:rFonts w:ascii="Verdana" w:hAnsi="Verdana" w:cs="Calibri"/>
          <w:color w:val="000000"/>
          <w:sz w:val="18"/>
          <w:szCs w:val="18"/>
        </w:rPr>
        <w:t>.</w:t>
      </w:r>
    </w:p>
    <w:p w:rsidR="00734383" w:rsidRPr="008A3B25" w:rsidRDefault="00734383" w:rsidP="008A3B25">
      <w:pPr>
        <w:spacing w:after="0" w:line="360" w:lineRule="auto"/>
        <w:rPr>
          <w:rFonts w:ascii="Verdana" w:hAnsi="Verdana"/>
          <w:sz w:val="18"/>
          <w:szCs w:val="18"/>
        </w:rPr>
      </w:pPr>
    </w:p>
    <w:p w:rsidR="00AE53B6" w:rsidRPr="008A3B25" w:rsidRDefault="00AE53B6" w:rsidP="008A3B25">
      <w:pPr>
        <w:pStyle w:val="Kop1"/>
        <w:spacing w:before="0" w:line="360" w:lineRule="auto"/>
        <w:rPr>
          <w:rFonts w:ascii="Verdana" w:hAnsi="Verdana"/>
          <w:sz w:val="20"/>
          <w:szCs w:val="20"/>
        </w:rPr>
      </w:pPr>
      <w:r w:rsidRPr="008A3B25">
        <w:rPr>
          <w:rFonts w:ascii="Verdana" w:hAnsi="Verdana"/>
          <w:sz w:val="20"/>
          <w:szCs w:val="20"/>
        </w:rPr>
        <w:t>Coulance</w:t>
      </w:r>
    </w:p>
    <w:p w:rsidR="0071210B" w:rsidRPr="0071210B" w:rsidRDefault="001F6C49" w:rsidP="0071210B">
      <w:pPr>
        <w:pStyle w:val="Normaalweb"/>
        <w:shd w:val="clear" w:color="auto" w:fill="FFFFFF"/>
        <w:spacing w:before="0" w:beforeAutospacing="0" w:after="0" w:afterAutospacing="0" w:line="360" w:lineRule="auto"/>
        <w:textAlignment w:val="top"/>
        <w:rPr>
          <w:rFonts w:ascii="Verdana" w:hAnsi="Verdana"/>
          <w:sz w:val="18"/>
          <w:szCs w:val="18"/>
        </w:rPr>
      </w:pPr>
      <w:r w:rsidRPr="0071210B">
        <w:rPr>
          <w:rFonts w:ascii="Verdana" w:hAnsi="Verdana"/>
          <w:sz w:val="18"/>
          <w:szCs w:val="18"/>
        </w:rPr>
        <w:t xml:space="preserve">In de wet- en regelgeving staan de minimale kwaliteitseisen </w:t>
      </w:r>
      <w:r w:rsidR="009D34A1" w:rsidRPr="0071210B">
        <w:rPr>
          <w:rFonts w:ascii="Verdana" w:hAnsi="Verdana"/>
          <w:sz w:val="18"/>
          <w:szCs w:val="18"/>
        </w:rPr>
        <w:t xml:space="preserve">die u als </w:t>
      </w:r>
      <w:r w:rsidR="00695ECE" w:rsidRPr="0071210B">
        <w:rPr>
          <w:rFonts w:ascii="Verdana" w:hAnsi="Verdana"/>
          <w:sz w:val="18"/>
          <w:szCs w:val="18"/>
        </w:rPr>
        <w:t>kinderopvang</w:t>
      </w:r>
      <w:r w:rsidR="009D34A1" w:rsidRPr="0071210B">
        <w:rPr>
          <w:rFonts w:ascii="Verdana" w:hAnsi="Verdana"/>
          <w:sz w:val="18"/>
          <w:szCs w:val="18"/>
        </w:rPr>
        <w:t>ondernemer in acht moet nemen</w:t>
      </w:r>
      <w:r w:rsidRPr="0071210B">
        <w:rPr>
          <w:rFonts w:ascii="Verdana" w:hAnsi="Verdana"/>
          <w:sz w:val="18"/>
          <w:szCs w:val="18"/>
        </w:rPr>
        <w:t xml:space="preserve">. Deze gelden ook ten tijde van ziekte en verlof van personeel. </w:t>
      </w:r>
      <w:r w:rsidR="0071210B" w:rsidRPr="0071210B">
        <w:rPr>
          <w:rFonts w:ascii="Verdana" w:hAnsi="Verdana"/>
          <w:sz w:val="18"/>
          <w:szCs w:val="18"/>
        </w:rPr>
        <w:t xml:space="preserve">Uiteraard doet u uw uiterste best om daar </w:t>
      </w:r>
      <w:r w:rsidR="0071210B">
        <w:rPr>
          <w:rFonts w:ascii="Verdana" w:hAnsi="Verdana"/>
          <w:sz w:val="18"/>
          <w:szCs w:val="18"/>
        </w:rPr>
        <w:t>ook</w:t>
      </w:r>
      <w:r w:rsidR="000412D4">
        <w:rPr>
          <w:rFonts w:ascii="Verdana" w:hAnsi="Verdana"/>
          <w:sz w:val="18"/>
          <w:szCs w:val="18"/>
        </w:rPr>
        <w:t xml:space="preserve"> nu</w:t>
      </w:r>
      <w:r w:rsidR="0071210B">
        <w:rPr>
          <w:rFonts w:ascii="Verdana" w:hAnsi="Verdana"/>
          <w:sz w:val="18"/>
          <w:szCs w:val="18"/>
        </w:rPr>
        <w:t xml:space="preserve"> </w:t>
      </w:r>
      <w:r w:rsidR="0071210B" w:rsidRPr="0071210B">
        <w:rPr>
          <w:rFonts w:ascii="Verdana" w:hAnsi="Verdana"/>
          <w:sz w:val="18"/>
          <w:szCs w:val="18"/>
        </w:rPr>
        <w:t xml:space="preserve">aan te voldoen. </w:t>
      </w:r>
    </w:p>
    <w:p w:rsidR="007E308B" w:rsidRDefault="001F6C49" w:rsidP="007E308B">
      <w:pPr>
        <w:pStyle w:val="Tekstzonderopmaak"/>
        <w:spacing w:line="360" w:lineRule="auto"/>
        <w:rPr>
          <w:szCs w:val="18"/>
        </w:rPr>
      </w:pPr>
      <w:r w:rsidRPr="0071210B">
        <w:rPr>
          <w:szCs w:val="18"/>
        </w:rPr>
        <w:t>De huidige richtlijn over het coronavirus van het RIVM kan echter leiden tot extra en onvoorziene uitval van personeel binnen de kinderopvangsector</w:t>
      </w:r>
      <w:r w:rsidR="007E308B">
        <w:rPr>
          <w:szCs w:val="18"/>
        </w:rPr>
        <w:t>.</w:t>
      </w:r>
    </w:p>
    <w:p w:rsidR="007E308B" w:rsidRDefault="007E308B" w:rsidP="007E308B">
      <w:pPr>
        <w:pStyle w:val="Tekstzonderopmaak"/>
        <w:spacing w:line="360" w:lineRule="auto"/>
        <w:rPr>
          <w:szCs w:val="18"/>
        </w:rPr>
      </w:pPr>
    </w:p>
    <w:p w:rsidR="00B81BA3" w:rsidRDefault="002C17CA" w:rsidP="007E308B">
      <w:pPr>
        <w:pStyle w:val="Tekstzonderopmaak"/>
        <w:spacing w:line="360" w:lineRule="auto"/>
        <w:rPr>
          <w:szCs w:val="18"/>
        </w:rPr>
      </w:pPr>
      <w:r w:rsidRPr="0071210B">
        <w:rPr>
          <w:szCs w:val="18"/>
        </w:rPr>
        <w:t xml:space="preserve">Wanneer </w:t>
      </w:r>
      <w:r w:rsidR="005A371B" w:rsidRPr="0071210B">
        <w:rPr>
          <w:szCs w:val="18"/>
        </w:rPr>
        <w:t>u</w:t>
      </w:r>
      <w:r w:rsidRPr="0071210B">
        <w:rPr>
          <w:szCs w:val="18"/>
        </w:rPr>
        <w:t xml:space="preserve"> </w:t>
      </w:r>
      <w:r w:rsidR="001750DE" w:rsidRPr="0071210B">
        <w:rPr>
          <w:szCs w:val="18"/>
          <w:u w:val="single"/>
        </w:rPr>
        <w:t xml:space="preserve">door personeelstekort dat is ontstaan (enkel) </w:t>
      </w:r>
      <w:r w:rsidRPr="0071210B">
        <w:rPr>
          <w:szCs w:val="18"/>
          <w:u w:val="single"/>
        </w:rPr>
        <w:t xml:space="preserve">ten gevolge van de RIVM richtlijn </w:t>
      </w:r>
      <w:r w:rsidR="0071210B">
        <w:rPr>
          <w:szCs w:val="18"/>
          <w:u w:val="single"/>
        </w:rPr>
        <w:t xml:space="preserve">onverhoopt </w:t>
      </w:r>
      <w:r w:rsidRPr="0071210B">
        <w:rPr>
          <w:szCs w:val="18"/>
          <w:u w:val="single"/>
        </w:rPr>
        <w:t xml:space="preserve">niet kan voldoen aan kwaliteitseisen </w:t>
      </w:r>
      <w:r w:rsidRPr="0071210B">
        <w:rPr>
          <w:szCs w:val="18"/>
        </w:rPr>
        <w:t xml:space="preserve">zoals </w:t>
      </w:r>
      <w:r w:rsidR="000F7470" w:rsidRPr="0071210B">
        <w:rPr>
          <w:szCs w:val="18"/>
        </w:rPr>
        <w:t xml:space="preserve">bijvoorbeeld </w:t>
      </w:r>
      <w:r w:rsidRPr="0071210B">
        <w:rPr>
          <w:szCs w:val="18"/>
        </w:rPr>
        <w:t>de beroepskracht-</w:t>
      </w:r>
      <w:proofErr w:type="spellStart"/>
      <w:r w:rsidRPr="0071210B">
        <w:rPr>
          <w:szCs w:val="18"/>
        </w:rPr>
        <w:t>kindratio</w:t>
      </w:r>
      <w:proofErr w:type="spellEnd"/>
      <w:r w:rsidRPr="0071210B">
        <w:rPr>
          <w:szCs w:val="18"/>
        </w:rPr>
        <w:t>, groepsgrootte</w:t>
      </w:r>
      <w:r w:rsidR="000F7470" w:rsidRPr="0071210B">
        <w:rPr>
          <w:szCs w:val="18"/>
        </w:rPr>
        <w:t xml:space="preserve"> of</w:t>
      </w:r>
      <w:r w:rsidRPr="0071210B">
        <w:rPr>
          <w:szCs w:val="18"/>
        </w:rPr>
        <w:t xml:space="preserve"> opvang in een vaste stamgroep</w:t>
      </w:r>
      <w:r w:rsidR="00C53F08" w:rsidRPr="0071210B">
        <w:rPr>
          <w:szCs w:val="18"/>
        </w:rPr>
        <w:t>,</w:t>
      </w:r>
      <w:r w:rsidRPr="0071210B">
        <w:rPr>
          <w:szCs w:val="18"/>
        </w:rPr>
        <w:t xml:space="preserve"> dan </w:t>
      </w:r>
      <w:r w:rsidR="003A3928">
        <w:t>of nog sprake is van verantwoorde kinderopvang binnen de coulanceregeling</w:t>
      </w:r>
      <w:r w:rsidR="003A3928">
        <w:rPr>
          <w:szCs w:val="18"/>
        </w:rPr>
        <w:t>.</w:t>
      </w:r>
      <w:r w:rsidRPr="0071210B">
        <w:rPr>
          <w:szCs w:val="18"/>
        </w:rPr>
        <w:t xml:space="preserve"> </w:t>
      </w:r>
    </w:p>
    <w:p w:rsidR="00B81BA3" w:rsidRPr="00E863DA" w:rsidRDefault="00B81BA3" w:rsidP="00B81BA3">
      <w:pPr>
        <w:pStyle w:val="Normaalweb"/>
        <w:shd w:val="clear" w:color="auto" w:fill="FFFFFF"/>
        <w:spacing w:before="0" w:beforeAutospacing="0" w:after="0" w:afterAutospacing="0" w:line="360" w:lineRule="auto"/>
        <w:textAlignment w:val="top"/>
        <w:rPr>
          <w:rFonts w:ascii="Verdana" w:hAnsi="Verdana"/>
          <w:sz w:val="18"/>
          <w:szCs w:val="18"/>
        </w:rPr>
      </w:pPr>
      <w:r>
        <w:rPr>
          <w:rFonts w:ascii="Verdana" w:hAnsi="Verdana"/>
          <w:sz w:val="18"/>
          <w:szCs w:val="18"/>
        </w:rPr>
        <w:t xml:space="preserve">De toezichthouder vormt zich </w:t>
      </w:r>
      <w:r w:rsidRPr="00E863DA">
        <w:rPr>
          <w:rFonts w:ascii="Verdana" w:hAnsi="Verdana"/>
          <w:sz w:val="18"/>
          <w:szCs w:val="18"/>
        </w:rPr>
        <w:t>tijdens het onderzoek een beeld van de situatie en komt zo tot een afgewogen oordeel of alle door u genomen maatregelen bij elkaar leiden tot het bieden van verantwoorde kinderopvang onder de gegeven omstandigheden</w:t>
      </w:r>
      <w:r w:rsidR="003D73A8">
        <w:rPr>
          <w:rFonts w:ascii="Verdana" w:hAnsi="Verdana"/>
          <w:sz w:val="18"/>
          <w:szCs w:val="18"/>
        </w:rPr>
        <w:t xml:space="preserve"> en de coulanceregeling</w:t>
      </w:r>
      <w:r w:rsidRPr="00E863DA">
        <w:rPr>
          <w:rFonts w:ascii="Verdana" w:hAnsi="Verdana"/>
          <w:sz w:val="18"/>
          <w:szCs w:val="18"/>
        </w:rPr>
        <w:t xml:space="preserve">. </w:t>
      </w:r>
    </w:p>
    <w:p w:rsidR="00B81BA3" w:rsidRDefault="00B81BA3" w:rsidP="0071210B">
      <w:pPr>
        <w:pStyle w:val="Normaalweb"/>
        <w:shd w:val="clear" w:color="auto" w:fill="FFFFFF"/>
        <w:spacing w:before="0" w:beforeAutospacing="0" w:after="0" w:afterAutospacing="0" w:line="360" w:lineRule="auto"/>
        <w:textAlignment w:val="top"/>
        <w:rPr>
          <w:rFonts w:ascii="Verdana" w:hAnsi="Verdana"/>
          <w:sz w:val="18"/>
          <w:szCs w:val="18"/>
        </w:rPr>
      </w:pPr>
    </w:p>
    <w:p w:rsidR="00E863DA" w:rsidRDefault="00AE53B6" w:rsidP="0071210B">
      <w:pPr>
        <w:pStyle w:val="Normaalweb"/>
        <w:shd w:val="clear" w:color="auto" w:fill="FFFFFF"/>
        <w:spacing w:before="0" w:beforeAutospacing="0" w:after="0" w:afterAutospacing="0" w:line="360" w:lineRule="auto"/>
        <w:textAlignment w:val="top"/>
        <w:rPr>
          <w:rFonts w:ascii="Verdana" w:hAnsi="Verdana"/>
          <w:sz w:val="18"/>
          <w:szCs w:val="18"/>
        </w:rPr>
      </w:pPr>
      <w:r w:rsidRPr="0071210B">
        <w:rPr>
          <w:rFonts w:ascii="Verdana" w:hAnsi="Verdana"/>
          <w:sz w:val="18"/>
          <w:szCs w:val="18"/>
        </w:rPr>
        <w:t>Als dat zo is,</w:t>
      </w:r>
      <w:r w:rsidR="00FB0397" w:rsidRPr="0071210B">
        <w:rPr>
          <w:rFonts w:ascii="Verdana" w:hAnsi="Verdana"/>
          <w:sz w:val="18"/>
          <w:szCs w:val="18"/>
        </w:rPr>
        <w:t xml:space="preserve"> kan de toezichthouder besluiten om</w:t>
      </w:r>
      <w:r w:rsidRPr="0071210B">
        <w:rPr>
          <w:rFonts w:ascii="Verdana" w:hAnsi="Verdana"/>
          <w:sz w:val="18"/>
          <w:szCs w:val="18"/>
        </w:rPr>
        <w:t xml:space="preserve"> geen overtreding te rapporteren. </w:t>
      </w:r>
    </w:p>
    <w:p w:rsidR="00FB0397" w:rsidRDefault="00AE53B6" w:rsidP="0071210B">
      <w:pPr>
        <w:pStyle w:val="Normaalweb"/>
        <w:shd w:val="clear" w:color="auto" w:fill="FFFFFF"/>
        <w:spacing w:before="0" w:beforeAutospacing="0" w:after="0" w:afterAutospacing="0" w:line="360" w:lineRule="auto"/>
        <w:textAlignment w:val="top"/>
        <w:rPr>
          <w:rFonts w:ascii="Verdana" w:hAnsi="Verdana"/>
          <w:sz w:val="18"/>
          <w:szCs w:val="18"/>
        </w:rPr>
      </w:pPr>
      <w:r w:rsidRPr="0071210B">
        <w:rPr>
          <w:rFonts w:ascii="Verdana" w:hAnsi="Verdana"/>
          <w:sz w:val="18"/>
          <w:szCs w:val="18"/>
        </w:rPr>
        <w:t xml:space="preserve">De toezichthouder beschrijft de situatie wel in het rapport. </w:t>
      </w:r>
    </w:p>
    <w:p w:rsidR="00E863DA" w:rsidRPr="0071210B" w:rsidRDefault="00E863DA" w:rsidP="0071210B">
      <w:pPr>
        <w:pStyle w:val="Normaalweb"/>
        <w:shd w:val="clear" w:color="auto" w:fill="FFFFFF"/>
        <w:spacing w:before="0" w:beforeAutospacing="0" w:after="0" w:afterAutospacing="0" w:line="360" w:lineRule="auto"/>
        <w:textAlignment w:val="top"/>
        <w:rPr>
          <w:rFonts w:ascii="Verdana" w:hAnsi="Verdana"/>
          <w:sz w:val="18"/>
          <w:szCs w:val="18"/>
        </w:rPr>
      </w:pPr>
    </w:p>
    <w:p w:rsidR="001E1213" w:rsidRPr="008A3B25" w:rsidRDefault="001E1213" w:rsidP="001E1213">
      <w:pPr>
        <w:pStyle w:val="Kop2"/>
        <w:spacing w:line="360" w:lineRule="auto"/>
        <w:rPr>
          <w:rFonts w:ascii="Verdana" w:hAnsi="Verdana"/>
          <w:sz w:val="20"/>
          <w:szCs w:val="20"/>
        </w:rPr>
      </w:pPr>
      <w:r w:rsidRPr="008A3B25">
        <w:rPr>
          <w:rFonts w:ascii="Verdana" w:hAnsi="Verdana"/>
          <w:sz w:val="20"/>
          <w:szCs w:val="20"/>
        </w:rPr>
        <w:t>Ondergrenzen</w:t>
      </w:r>
    </w:p>
    <w:p w:rsidR="00716ED4" w:rsidRPr="0071210B" w:rsidRDefault="00FA631C" w:rsidP="0071210B">
      <w:pPr>
        <w:pStyle w:val="Normaalweb"/>
        <w:shd w:val="clear" w:color="auto" w:fill="FFFFFF"/>
        <w:spacing w:before="0" w:beforeAutospacing="0" w:after="0" w:afterAutospacing="0" w:line="360" w:lineRule="auto"/>
        <w:textAlignment w:val="top"/>
        <w:rPr>
          <w:rFonts w:ascii="Verdana" w:hAnsi="Verdana"/>
          <w:sz w:val="18"/>
          <w:szCs w:val="18"/>
        </w:rPr>
      </w:pPr>
      <w:r w:rsidRPr="0071210B">
        <w:rPr>
          <w:rFonts w:ascii="Verdana" w:hAnsi="Verdana"/>
          <w:sz w:val="18"/>
          <w:szCs w:val="18"/>
        </w:rPr>
        <w:t xml:space="preserve">Omdat de kwaliteit van de opvang voor kinderen voorop staat, </w:t>
      </w:r>
      <w:r w:rsidR="00773414" w:rsidRPr="0071210B">
        <w:rPr>
          <w:rFonts w:ascii="Verdana" w:hAnsi="Verdana"/>
          <w:sz w:val="18"/>
          <w:szCs w:val="18"/>
        </w:rPr>
        <w:t>hanteren toezichthouders</w:t>
      </w:r>
      <w:r w:rsidR="00D822CA" w:rsidRPr="0071210B">
        <w:rPr>
          <w:rFonts w:ascii="Verdana" w:hAnsi="Verdana"/>
          <w:sz w:val="18"/>
          <w:szCs w:val="18"/>
        </w:rPr>
        <w:t xml:space="preserve"> </w:t>
      </w:r>
      <w:r w:rsidR="00716ED4" w:rsidRPr="0071210B">
        <w:rPr>
          <w:rFonts w:ascii="Verdana" w:hAnsi="Verdana"/>
          <w:sz w:val="18"/>
          <w:szCs w:val="18"/>
        </w:rPr>
        <w:t xml:space="preserve">een aantal </w:t>
      </w:r>
      <w:r w:rsidR="002C17CA" w:rsidRPr="0071210B">
        <w:rPr>
          <w:rFonts w:ascii="Verdana" w:hAnsi="Verdana"/>
          <w:i/>
          <w:iCs/>
          <w:sz w:val="18"/>
          <w:szCs w:val="18"/>
        </w:rPr>
        <w:t>uiterste ondergrenzen</w:t>
      </w:r>
      <w:r w:rsidR="002C17CA" w:rsidRPr="0071210B">
        <w:rPr>
          <w:rFonts w:ascii="Verdana" w:hAnsi="Verdana"/>
          <w:sz w:val="18"/>
          <w:szCs w:val="18"/>
        </w:rPr>
        <w:t xml:space="preserve"> </w:t>
      </w:r>
      <w:r w:rsidR="00716ED4" w:rsidRPr="0071210B">
        <w:rPr>
          <w:rFonts w:ascii="Verdana" w:hAnsi="Verdana"/>
          <w:sz w:val="18"/>
          <w:szCs w:val="18"/>
        </w:rPr>
        <w:t xml:space="preserve">waarbinnen </w:t>
      </w:r>
      <w:r w:rsidR="00B16BAA">
        <w:rPr>
          <w:rFonts w:ascii="Verdana" w:hAnsi="Verdana"/>
          <w:sz w:val="18"/>
          <w:szCs w:val="18"/>
        </w:rPr>
        <w:t xml:space="preserve">mogelijk </w:t>
      </w:r>
      <w:r w:rsidR="00716ED4" w:rsidRPr="0071210B">
        <w:rPr>
          <w:rFonts w:ascii="Verdana" w:hAnsi="Verdana"/>
          <w:sz w:val="18"/>
          <w:szCs w:val="18"/>
        </w:rPr>
        <w:t xml:space="preserve">nog sprake </w:t>
      </w:r>
      <w:r w:rsidR="00B16BAA">
        <w:rPr>
          <w:rFonts w:ascii="Verdana" w:hAnsi="Verdana"/>
          <w:sz w:val="18"/>
          <w:szCs w:val="18"/>
        </w:rPr>
        <w:t>van aanvaardbare kwaliteit van de opvang gezien de omstandigheden</w:t>
      </w:r>
      <w:r w:rsidR="00716ED4" w:rsidRPr="0071210B">
        <w:rPr>
          <w:rFonts w:ascii="Verdana" w:hAnsi="Verdana"/>
          <w:sz w:val="18"/>
          <w:szCs w:val="18"/>
        </w:rPr>
        <w:t xml:space="preserve">. </w:t>
      </w:r>
      <w:r w:rsidR="009904B7">
        <w:rPr>
          <w:rFonts w:ascii="Verdana" w:hAnsi="Verdana"/>
          <w:sz w:val="18"/>
          <w:szCs w:val="18"/>
        </w:rPr>
        <w:t>Zoals aangegeven, zijn dit</w:t>
      </w:r>
      <w:r w:rsidR="00B91E5A">
        <w:rPr>
          <w:rFonts w:ascii="Verdana" w:hAnsi="Verdana"/>
          <w:sz w:val="18"/>
          <w:szCs w:val="18"/>
        </w:rPr>
        <w:t xml:space="preserve"> </w:t>
      </w:r>
      <w:r w:rsidR="00545A8F">
        <w:rPr>
          <w:rFonts w:ascii="Verdana" w:hAnsi="Verdana"/>
          <w:sz w:val="18"/>
          <w:szCs w:val="18"/>
        </w:rPr>
        <w:t>handvatten voor de toezichthouder bij de beoordeling. Hieraan kunnen geen rechten worden ontleend.</w:t>
      </w:r>
    </w:p>
    <w:p w:rsidR="00756F3C" w:rsidRPr="008A3B25" w:rsidRDefault="00756F3C" w:rsidP="008A3B25">
      <w:pPr>
        <w:pStyle w:val="Normaalweb"/>
        <w:shd w:val="clear" w:color="auto" w:fill="FFFFFF"/>
        <w:spacing w:before="0" w:beforeAutospacing="0" w:after="0" w:afterAutospacing="0" w:line="360" w:lineRule="auto"/>
        <w:textAlignment w:val="top"/>
        <w:rPr>
          <w:rFonts w:ascii="Verdana" w:hAnsi="Verdana"/>
          <w:sz w:val="18"/>
          <w:szCs w:val="18"/>
        </w:rPr>
      </w:pPr>
    </w:p>
    <w:p w:rsidR="00756F3C" w:rsidRPr="00331799" w:rsidRDefault="00756F3C" w:rsidP="008A3B25">
      <w:pPr>
        <w:pStyle w:val="Kop3"/>
        <w:spacing w:before="0" w:line="360" w:lineRule="auto"/>
        <w:rPr>
          <w:rStyle w:val="normaltextrun1"/>
          <w:rFonts w:ascii="Verdana" w:hAnsi="Verdana"/>
          <w:color w:val="2F5496" w:themeColor="accent1" w:themeShade="BF"/>
          <w:sz w:val="18"/>
          <w:szCs w:val="18"/>
        </w:rPr>
      </w:pPr>
      <w:r w:rsidRPr="00331799">
        <w:rPr>
          <w:rStyle w:val="normaltextrun1"/>
          <w:rFonts w:ascii="Verdana" w:hAnsi="Verdana"/>
          <w:color w:val="2F5496" w:themeColor="accent1" w:themeShade="BF"/>
          <w:sz w:val="18"/>
          <w:szCs w:val="18"/>
        </w:rPr>
        <w:t>Opvang in een vaste stam- of basisgroep en groepsgrootte</w:t>
      </w:r>
    </w:p>
    <w:p w:rsidR="00756F3C" w:rsidRPr="008A3B25" w:rsidRDefault="00FB2A41" w:rsidP="008A3B25">
      <w:pPr>
        <w:pStyle w:val="paragraph"/>
        <w:spacing w:line="360" w:lineRule="auto"/>
        <w:textAlignment w:val="baseline"/>
        <w:rPr>
          <w:rStyle w:val="eop"/>
          <w:rFonts w:ascii="Verdana" w:eastAsiaTheme="majorEastAsia" w:hAnsi="Verdana" w:cs="Calibri"/>
          <w:sz w:val="18"/>
          <w:szCs w:val="18"/>
        </w:rPr>
      </w:pPr>
      <w:r w:rsidRPr="008A3B25">
        <w:rPr>
          <w:rStyle w:val="normaltextrun1"/>
          <w:rFonts w:ascii="Verdana" w:eastAsiaTheme="majorEastAsia" w:hAnsi="Verdana" w:cs="Calibri"/>
          <w:sz w:val="18"/>
          <w:szCs w:val="18"/>
        </w:rPr>
        <w:t>Wanneer overmacht in deze situatie leidt tot o</w:t>
      </w:r>
      <w:r w:rsidR="00ED76A9" w:rsidRPr="008A3B25">
        <w:rPr>
          <w:rStyle w:val="normaltextrun1"/>
          <w:rFonts w:ascii="Verdana" w:eastAsiaTheme="majorEastAsia" w:hAnsi="Verdana" w:cs="Calibri"/>
          <w:sz w:val="18"/>
          <w:szCs w:val="18"/>
        </w:rPr>
        <w:t>verschrijding van de maximale groepsgrootte</w:t>
      </w:r>
      <w:r w:rsidR="00756F3C" w:rsidRPr="008A3B25">
        <w:rPr>
          <w:rStyle w:val="normaltextrun1"/>
          <w:rFonts w:ascii="Verdana" w:eastAsiaTheme="majorEastAsia" w:hAnsi="Verdana" w:cs="Calibri"/>
          <w:sz w:val="18"/>
          <w:szCs w:val="18"/>
        </w:rPr>
        <w:t xml:space="preserve">, </w:t>
      </w:r>
      <w:r w:rsidRPr="008A3B25">
        <w:rPr>
          <w:rStyle w:val="normaltextrun1"/>
          <w:rFonts w:ascii="Verdana" w:eastAsiaTheme="majorEastAsia" w:hAnsi="Verdana" w:cs="Calibri"/>
          <w:sz w:val="18"/>
          <w:szCs w:val="18"/>
        </w:rPr>
        <w:t xml:space="preserve">dan </w:t>
      </w:r>
      <w:r w:rsidR="00756F3C" w:rsidRPr="008A3B25">
        <w:rPr>
          <w:rStyle w:val="normaltextrun1"/>
          <w:rFonts w:ascii="Verdana" w:eastAsiaTheme="majorEastAsia" w:hAnsi="Verdana" w:cs="Calibri"/>
          <w:sz w:val="18"/>
          <w:szCs w:val="18"/>
        </w:rPr>
        <w:t xml:space="preserve">mag </w:t>
      </w:r>
      <w:r w:rsidRPr="008A3B25">
        <w:rPr>
          <w:rStyle w:val="normaltextrun1"/>
          <w:rFonts w:ascii="Verdana" w:eastAsiaTheme="majorEastAsia" w:hAnsi="Verdana" w:cs="Calibri"/>
          <w:sz w:val="18"/>
          <w:szCs w:val="18"/>
        </w:rPr>
        <w:t xml:space="preserve">dat </w:t>
      </w:r>
      <w:r w:rsidR="00ED76A9" w:rsidRPr="008A3B25">
        <w:rPr>
          <w:rStyle w:val="normaltextrun1"/>
          <w:rFonts w:ascii="Verdana" w:eastAsiaTheme="majorEastAsia" w:hAnsi="Verdana" w:cs="Calibri"/>
          <w:sz w:val="18"/>
          <w:szCs w:val="18"/>
        </w:rPr>
        <w:t>niet meer dan 50% zijn</w:t>
      </w:r>
      <w:r w:rsidRPr="008A3B25">
        <w:rPr>
          <w:rStyle w:val="normaltextrun1"/>
          <w:rFonts w:ascii="Verdana" w:eastAsiaTheme="majorEastAsia" w:hAnsi="Verdana" w:cs="Calibri"/>
          <w:sz w:val="18"/>
          <w:szCs w:val="18"/>
        </w:rPr>
        <w:t xml:space="preserve">. </w:t>
      </w:r>
      <w:r w:rsidR="00756F3C" w:rsidRPr="008A3B25">
        <w:rPr>
          <w:rStyle w:val="normaltextrun1"/>
          <w:rFonts w:ascii="Verdana" w:eastAsiaTheme="majorEastAsia" w:hAnsi="Verdana" w:cs="Calibri"/>
          <w:sz w:val="18"/>
          <w:szCs w:val="18"/>
        </w:rPr>
        <w:t>Dat is tot maximaal 1,5 keer de maximale groepsgrootte zoals in wet- en regelgeving is beschreven.</w:t>
      </w:r>
    </w:p>
    <w:p w:rsidR="00756F3C" w:rsidRPr="008A3B25" w:rsidRDefault="00756F3C" w:rsidP="008A3B25">
      <w:pPr>
        <w:pStyle w:val="paragraph"/>
        <w:spacing w:line="360" w:lineRule="auto"/>
        <w:textAlignment w:val="baseline"/>
        <w:rPr>
          <w:rStyle w:val="eop"/>
          <w:rFonts w:ascii="Verdana" w:eastAsiaTheme="majorEastAsia" w:hAnsi="Verdana" w:cs="Calibri"/>
          <w:sz w:val="18"/>
          <w:szCs w:val="18"/>
        </w:rPr>
      </w:pPr>
    </w:p>
    <w:p w:rsidR="00112F77" w:rsidRDefault="00112F77" w:rsidP="00112F77">
      <w:pPr>
        <w:pStyle w:val="paragraph"/>
        <w:spacing w:line="360" w:lineRule="auto"/>
        <w:textAlignment w:val="baseline"/>
        <w:rPr>
          <w:rStyle w:val="normaltextrun1"/>
          <w:rFonts w:ascii="Verdana" w:hAnsi="Verdana" w:cs="Calibri"/>
          <w:sz w:val="18"/>
          <w:szCs w:val="18"/>
        </w:rPr>
      </w:pPr>
      <w:r>
        <w:rPr>
          <w:rStyle w:val="normaltextrun1"/>
          <w:rFonts w:ascii="Verdana" w:hAnsi="Verdana" w:cs="Calibri"/>
          <w:sz w:val="18"/>
          <w:szCs w:val="18"/>
        </w:rPr>
        <w:t>Bij een</w:t>
      </w:r>
      <w:r w:rsidRPr="00965398">
        <w:rPr>
          <w:rStyle w:val="normaltextrun1"/>
          <w:rFonts w:ascii="Verdana" w:hAnsi="Verdana" w:cs="Calibri"/>
          <w:sz w:val="18"/>
          <w:szCs w:val="18"/>
        </w:rPr>
        <w:t xml:space="preserve"> toename van het aantal kinderen op een groep </w:t>
      </w:r>
      <w:r>
        <w:rPr>
          <w:rStyle w:val="normaltextrun1"/>
          <w:rFonts w:ascii="Verdana" w:hAnsi="Verdana" w:cs="Calibri"/>
          <w:sz w:val="18"/>
          <w:szCs w:val="18"/>
        </w:rPr>
        <w:t>moet de</w:t>
      </w:r>
      <w:r w:rsidRPr="00965398">
        <w:rPr>
          <w:rStyle w:val="normaltextrun1"/>
          <w:rFonts w:ascii="Verdana" w:hAnsi="Verdana" w:cs="Calibri"/>
          <w:sz w:val="18"/>
          <w:szCs w:val="18"/>
        </w:rPr>
        <w:t xml:space="preserve"> </w:t>
      </w:r>
      <w:r w:rsidRPr="0049419F">
        <w:rPr>
          <w:rStyle w:val="normaltextrun1"/>
          <w:rFonts w:ascii="Verdana" w:hAnsi="Verdana" w:cs="Calibri"/>
          <w:i/>
          <w:iCs/>
          <w:sz w:val="18"/>
          <w:szCs w:val="18"/>
        </w:rPr>
        <w:t>groepsruimte</w:t>
      </w:r>
      <w:r w:rsidRPr="0049419F">
        <w:rPr>
          <w:rStyle w:val="normaltextrun1"/>
          <w:rFonts w:ascii="Verdana" w:hAnsi="Verdana" w:cs="Calibri"/>
          <w:sz w:val="18"/>
          <w:szCs w:val="18"/>
        </w:rPr>
        <w:t xml:space="preserve"> daar toereikend </w:t>
      </w:r>
      <w:r>
        <w:rPr>
          <w:rStyle w:val="normaltextrun1"/>
          <w:rFonts w:ascii="Verdana" w:hAnsi="Verdana" w:cs="Calibri"/>
          <w:sz w:val="18"/>
          <w:szCs w:val="18"/>
        </w:rPr>
        <w:t xml:space="preserve">(vanuit “verantwoorde kinderopvang”) </w:t>
      </w:r>
      <w:r w:rsidRPr="00965398">
        <w:rPr>
          <w:rStyle w:val="normaltextrun1"/>
          <w:rFonts w:ascii="Verdana" w:hAnsi="Verdana" w:cs="Calibri"/>
          <w:sz w:val="18"/>
          <w:szCs w:val="18"/>
        </w:rPr>
        <w:t xml:space="preserve">voor </w:t>
      </w:r>
      <w:r>
        <w:rPr>
          <w:rStyle w:val="normaltextrun1"/>
          <w:rFonts w:ascii="Verdana" w:hAnsi="Verdana" w:cs="Calibri"/>
          <w:sz w:val="18"/>
          <w:szCs w:val="18"/>
        </w:rPr>
        <w:t>zijn</w:t>
      </w:r>
      <w:r w:rsidRPr="00965398">
        <w:rPr>
          <w:rStyle w:val="normaltextrun1"/>
          <w:rFonts w:ascii="Verdana" w:hAnsi="Verdana" w:cs="Calibri"/>
          <w:sz w:val="18"/>
          <w:szCs w:val="18"/>
        </w:rPr>
        <w:t xml:space="preserve">. </w:t>
      </w:r>
    </w:p>
    <w:p w:rsidR="00756F3C" w:rsidRPr="008A3B25" w:rsidRDefault="00024D53" w:rsidP="008A3B25">
      <w:pPr>
        <w:pStyle w:val="paragraph"/>
        <w:spacing w:line="360" w:lineRule="auto"/>
        <w:textAlignment w:val="baseline"/>
        <w:rPr>
          <w:rStyle w:val="normaltextrun1"/>
          <w:rFonts w:ascii="Verdana" w:eastAsiaTheme="majorEastAsia" w:hAnsi="Verdana" w:cs="Calibri"/>
          <w:sz w:val="18"/>
          <w:szCs w:val="18"/>
        </w:rPr>
      </w:pPr>
      <w:r w:rsidRPr="008A3B25">
        <w:rPr>
          <w:rStyle w:val="normaltextrun1"/>
          <w:rFonts w:ascii="Verdana" w:eastAsiaTheme="majorEastAsia" w:hAnsi="Verdana" w:cs="Calibri"/>
          <w:sz w:val="18"/>
          <w:szCs w:val="18"/>
        </w:rPr>
        <w:t>De</w:t>
      </w:r>
      <w:r w:rsidR="00756F3C" w:rsidRPr="008A3B25">
        <w:rPr>
          <w:rStyle w:val="normaltextrun1"/>
          <w:rFonts w:ascii="Verdana" w:eastAsiaTheme="majorEastAsia" w:hAnsi="Verdana" w:cs="Calibri"/>
          <w:sz w:val="18"/>
          <w:szCs w:val="18"/>
        </w:rPr>
        <w:t xml:space="preserve"> </w:t>
      </w:r>
      <w:r w:rsidR="00112F77">
        <w:rPr>
          <w:rStyle w:val="normaltextrun1"/>
          <w:rFonts w:ascii="Verdana" w:eastAsiaTheme="majorEastAsia" w:hAnsi="Verdana" w:cs="Calibri"/>
          <w:sz w:val="18"/>
          <w:szCs w:val="18"/>
        </w:rPr>
        <w:t xml:space="preserve">(emotionele) </w:t>
      </w:r>
      <w:r w:rsidR="00756F3C" w:rsidRPr="008A3B25">
        <w:rPr>
          <w:rStyle w:val="normaltextrun1"/>
          <w:rFonts w:ascii="Verdana" w:eastAsiaTheme="majorEastAsia" w:hAnsi="Verdana" w:cs="Calibri"/>
          <w:sz w:val="18"/>
          <w:szCs w:val="18"/>
        </w:rPr>
        <w:t xml:space="preserve">veiligheid van de kinderen moet gewaarborgd zijn. </w:t>
      </w:r>
    </w:p>
    <w:p w:rsidR="00756F3C" w:rsidRPr="00331799" w:rsidRDefault="00756F3C" w:rsidP="008A3B25">
      <w:pPr>
        <w:pStyle w:val="paragraph"/>
        <w:spacing w:line="360" w:lineRule="auto"/>
        <w:textAlignment w:val="baseline"/>
        <w:rPr>
          <w:rFonts w:ascii="Verdana" w:hAnsi="Verdana"/>
          <w:color w:val="2F5496" w:themeColor="accent1" w:themeShade="BF"/>
          <w:sz w:val="18"/>
          <w:szCs w:val="18"/>
        </w:rPr>
      </w:pPr>
    </w:p>
    <w:p w:rsidR="00756F3C" w:rsidRPr="00331799" w:rsidRDefault="00756F3C" w:rsidP="008A3B25">
      <w:pPr>
        <w:pStyle w:val="Kop3"/>
        <w:spacing w:before="0" w:line="360" w:lineRule="auto"/>
        <w:rPr>
          <w:rStyle w:val="normaltextrun1"/>
          <w:rFonts w:ascii="Verdana" w:hAnsi="Verdana" w:cs="Calibri"/>
          <w:color w:val="2F5496" w:themeColor="accent1" w:themeShade="BF"/>
          <w:sz w:val="18"/>
          <w:szCs w:val="18"/>
        </w:rPr>
      </w:pPr>
      <w:r w:rsidRPr="00331799">
        <w:rPr>
          <w:rStyle w:val="normaltextrun1"/>
          <w:rFonts w:ascii="Verdana" w:hAnsi="Verdana" w:cs="Calibri"/>
          <w:color w:val="2F5496" w:themeColor="accent1" w:themeShade="BF"/>
          <w:sz w:val="18"/>
          <w:szCs w:val="18"/>
        </w:rPr>
        <w:t>Beroepskracht-kind-ratio</w:t>
      </w:r>
    </w:p>
    <w:p w:rsidR="00F078C6" w:rsidRPr="008A3B25" w:rsidRDefault="00756F3C" w:rsidP="008A3B25">
      <w:pPr>
        <w:pStyle w:val="paragraph"/>
        <w:spacing w:line="360" w:lineRule="auto"/>
        <w:textAlignment w:val="baseline"/>
        <w:rPr>
          <w:rStyle w:val="normaltextrun1"/>
          <w:rFonts w:ascii="Verdana" w:eastAsiaTheme="majorEastAsia" w:hAnsi="Verdana" w:cs="Calibri"/>
          <w:sz w:val="18"/>
          <w:szCs w:val="18"/>
        </w:rPr>
      </w:pPr>
      <w:r w:rsidRPr="008A3B25">
        <w:rPr>
          <w:rStyle w:val="normaltextrun1"/>
          <w:rFonts w:ascii="Verdana" w:eastAsiaTheme="majorEastAsia" w:hAnsi="Verdana" w:cs="Calibri"/>
          <w:sz w:val="18"/>
          <w:szCs w:val="18"/>
        </w:rPr>
        <w:t xml:space="preserve">Een afwijking van de beroepskracht-kind-ratio (BKR) die </w:t>
      </w:r>
      <w:r w:rsidR="00F078C6" w:rsidRPr="008A3B25">
        <w:rPr>
          <w:rStyle w:val="normaltextrun1"/>
          <w:rFonts w:ascii="Verdana" w:eastAsiaTheme="majorEastAsia" w:hAnsi="Verdana" w:cs="Calibri"/>
          <w:sz w:val="18"/>
          <w:szCs w:val="18"/>
        </w:rPr>
        <w:t xml:space="preserve">komt door </w:t>
      </w:r>
      <w:r w:rsidRPr="008A3B25">
        <w:rPr>
          <w:rStyle w:val="normaltextrun1"/>
          <w:rFonts w:ascii="Verdana" w:eastAsiaTheme="majorEastAsia" w:hAnsi="Verdana" w:cs="Calibri"/>
          <w:sz w:val="18"/>
          <w:szCs w:val="18"/>
        </w:rPr>
        <w:t xml:space="preserve">deze uitzonderlijke situatie mag niet meer dan 25% zijn. Voor de berekening </w:t>
      </w:r>
      <w:r w:rsidR="00157FA4" w:rsidRPr="008A3B25">
        <w:rPr>
          <w:rStyle w:val="normaltextrun1"/>
          <w:rFonts w:ascii="Verdana" w:eastAsiaTheme="majorEastAsia" w:hAnsi="Verdana" w:cs="Calibri"/>
          <w:sz w:val="18"/>
          <w:szCs w:val="18"/>
        </w:rPr>
        <w:t>van op te vangen kinderen per beroepskracht is dan de</w:t>
      </w:r>
      <w:r w:rsidRPr="008A3B25">
        <w:rPr>
          <w:rStyle w:val="normaltextrun1"/>
          <w:rFonts w:ascii="Verdana" w:eastAsiaTheme="majorEastAsia" w:hAnsi="Verdana" w:cs="Calibri"/>
          <w:sz w:val="18"/>
          <w:szCs w:val="18"/>
        </w:rPr>
        <w:t xml:space="preserve"> uiterste ondergrens het aantal kinderen uit de rekentabel in bijlage 1 van het Besluit kwaliteit kinderopvang x 1,25. Daarbij wordt het resultaat rekenkundig naar boven afgerond. </w:t>
      </w:r>
    </w:p>
    <w:p w:rsidR="00F078C6" w:rsidRPr="008A3B25" w:rsidRDefault="00F078C6" w:rsidP="008A3B25">
      <w:pPr>
        <w:pStyle w:val="paragraph"/>
        <w:spacing w:line="360" w:lineRule="auto"/>
        <w:textAlignment w:val="baseline"/>
        <w:rPr>
          <w:rStyle w:val="normaltextrun1"/>
          <w:rFonts w:ascii="Verdana" w:eastAsiaTheme="majorEastAsia" w:hAnsi="Verdana" w:cs="Calibri"/>
          <w:sz w:val="18"/>
          <w:szCs w:val="18"/>
        </w:rPr>
      </w:pPr>
    </w:p>
    <w:p w:rsidR="00F078C6" w:rsidRPr="008A3B25" w:rsidRDefault="00F078C6" w:rsidP="008A3B25">
      <w:pPr>
        <w:pStyle w:val="Kop4"/>
        <w:spacing w:before="0" w:line="360" w:lineRule="auto"/>
        <w:ind w:firstLine="708"/>
        <w:rPr>
          <w:rStyle w:val="normaltextrun1"/>
          <w:rFonts w:ascii="Verdana" w:hAnsi="Verdana" w:cs="Calibri"/>
          <w:sz w:val="18"/>
          <w:szCs w:val="18"/>
        </w:rPr>
      </w:pPr>
      <w:r w:rsidRPr="008A3B25">
        <w:rPr>
          <w:rStyle w:val="normaltextrun1"/>
          <w:rFonts w:ascii="Verdana" w:hAnsi="Verdana" w:cs="Calibri"/>
          <w:sz w:val="18"/>
          <w:szCs w:val="18"/>
        </w:rPr>
        <w:t xml:space="preserve">Rekenvoorbeeld </w:t>
      </w:r>
    </w:p>
    <w:p w:rsidR="00756F3C" w:rsidRPr="008A3B25" w:rsidRDefault="00756F3C" w:rsidP="008A3B25">
      <w:pPr>
        <w:pStyle w:val="paragraph"/>
        <w:spacing w:line="360" w:lineRule="auto"/>
        <w:ind w:left="708"/>
        <w:textAlignment w:val="baseline"/>
        <w:rPr>
          <w:rStyle w:val="normaltextrun1"/>
          <w:rFonts w:ascii="Verdana" w:eastAsiaTheme="majorEastAsia" w:hAnsi="Verdana" w:cs="Calibri"/>
          <w:sz w:val="18"/>
          <w:szCs w:val="18"/>
        </w:rPr>
      </w:pPr>
      <w:r w:rsidRPr="008A3B25">
        <w:rPr>
          <w:rStyle w:val="normaltextrun1"/>
          <w:rFonts w:ascii="Verdana" w:eastAsiaTheme="majorEastAsia" w:hAnsi="Verdana" w:cs="Calibri"/>
          <w:sz w:val="18"/>
          <w:szCs w:val="18"/>
        </w:rPr>
        <w:t>Dat betekent bijvoorbeeld dat voor 0-1 jarigen de BKR van 1:3 naar maximaal 1:4 mag worden opgerekt. Voor de leeftijd 4-7 jaar betekent het dat 1:10 naar 1:13 gaat. Of 2:20 naar 2:25.</w:t>
      </w:r>
    </w:p>
    <w:p w:rsidR="00756F3C" w:rsidRPr="008A3B25" w:rsidRDefault="00756F3C" w:rsidP="008A3B25">
      <w:pPr>
        <w:pStyle w:val="paragraph"/>
        <w:spacing w:line="360" w:lineRule="auto"/>
        <w:textAlignment w:val="baseline"/>
        <w:rPr>
          <w:rStyle w:val="normaltextrun1"/>
          <w:rFonts w:ascii="Verdana" w:eastAsiaTheme="majorEastAsia" w:hAnsi="Verdana" w:cs="Calibri"/>
          <w:sz w:val="18"/>
          <w:szCs w:val="18"/>
        </w:rPr>
      </w:pPr>
    </w:p>
    <w:p w:rsidR="00756F3C" w:rsidRPr="008A3B25" w:rsidRDefault="00756F3C" w:rsidP="00BA554F">
      <w:pPr>
        <w:pStyle w:val="Kop4"/>
        <w:spacing w:before="0" w:line="360" w:lineRule="auto"/>
        <w:rPr>
          <w:rStyle w:val="normaltextrun1"/>
          <w:rFonts w:ascii="Verdana" w:hAnsi="Verdana" w:cs="Calibri"/>
          <w:i w:val="0"/>
          <w:iCs w:val="0"/>
          <w:sz w:val="18"/>
          <w:szCs w:val="18"/>
        </w:rPr>
      </w:pPr>
      <w:r w:rsidRPr="008A3B25">
        <w:rPr>
          <w:rStyle w:val="normaltextrun1"/>
          <w:rFonts w:ascii="Verdana" w:hAnsi="Verdana" w:cs="Calibri"/>
          <w:i w:val="0"/>
          <w:iCs w:val="0"/>
          <w:sz w:val="18"/>
          <w:szCs w:val="18"/>
        </w:rPr>
        <w:lastRenderedPageBreak/>
        <w:t>Drie-uursregeling</w:t>
      </w:r>
    </w:p>
    <w:p w:rsidR="00331799" w:rsidRPr="00331799" w:rsidRDefault="00242CE5" w:rsidP="00331799">
      <w:pPr>
        <w:pStyle w:val="paragraph"/>
        <w:spacing w:line="360" w:lineRule="auto"/>
        <w:textAlignment w:val="baseline"/>
        <w:rPr>
          <w:rFonts w:ascii="Verdana" w:hAnsi="Verdana"/>
          <w:sz w:val="18"/>
          <w:szCs w:val="18"/>
        </w:rPr>
      </w:pPr>
      <w:r w:rsidRPr="00331799">
        <w:rPr>
          <w:rStyle w:val="normaltextrun1"/>
          <w:rFonts w:ascii="Verdana" w:eastAsiaTheme="majorEastAsia" w:hAnsi="Verdana" w:cs="Calibri"/>
          <w:sz w:val="18"/>
          <w:szCs w:val="18"/>
        </w:rPr>
        <w:t xml:space="preserve">Wanneer u </w:t>
      </w:r>
      <w:r w:rsidRPr="00331799">
        <w:rPr>
          <w:rFonts w:ascii="Verdana" w:hAnsi="Verdana"/>
          <w:sz w:val="18"/>
          <w:szCs w:val="18"/>
        </w:rPr>
        <w:t xml:space="preserve">door uitval van medewerkers op basis van de RIVM-richtlijn niet voldoet </w:t>
      </w:r>
      <w:r w:rsidRPr="00331799">
        <w:rPr>
          <w:rStyle w:val="normaltextrun1"/>
          <w:rFonts w:ascii="Verdana" w:eastAsiaTheme="majorEastAsia" w:hAnsi="Verdana" w:cs="Calibri"/>
          <w:sz w:val="18"/>
          <w:szCs w:val="18"/>
        </w:rPr>
        <w:t>aan uw eigen beleid op dit punt</w:t>
      </w:r>
      <w:r w:rsidR="00331799" w:rsidRPr="00331799">
        <w:rPr>
          <w:rStyle w:val="normaltextrun1"/>
          <w:rFonts w:ascii="Verdana" w:eastAsiaTheme="majorEastAsia" w:hAnsi="Verdana" w:cs="Calibri"/>
          <w:sz w:val="18"/>
          <w:szCs w:val="18"/>
        </w:rPr>
        <w:t xml:space="preserve">, neemt de toezichthouder in zijn overwegingen mee of </w:t>
      </w:r>
      <w:r w:rsidR="00C53E25" w:rsidRPr="00331799">
        <w:rPr>
          <w:rStyle w:val="normaltextrun1"/>
          <w:rFonts w:ascii="Verdana" w:eastAsiaTheme="majorEastAsia" w:hAnsi="Verdana" w:cs="Calibri"/>
          <w:sz w:val="18"/>
          <w:szCs w:val="18"/>
        </w:rPr>
        <w:t>u</w:t>
      </w:r>
      <w:r w:rsidR="00331799" w:rsidRPr="00331799">
        <w:rPr>
          <w:rStyle w:val="normaltextrun1"/>
          <w:rFonts w:ascii="Verdana" w:eastAsiaTheme="majorEastAsia" w:hAnsi="Verdana" w:cs="Calibri"/>
          <w:sz w:val="18"/>
          <w:szCs w:val="18"/>
        </w:rPr>
        <w:t xml:space="preserve"> </w:t>
      </w:r>
      <w:r w:rsidR="00331799" w:rsidRPr="00331799">
        <w:rPr>
          <w:rFonts w:ascii="Verdana" w:hAnsi="Verdana"/>
          <w:sz w:val="18"/>
          <w:szCs w:val="18"/>
        </w:rPr>
        <w:t>met het belang van het kind voor ogen</w:t>
      </w:r>
      <w:r w:rsidR="00331799">
        <w:rPr>
          <w:rFonts w:ascii="Verdana" w:hAnsi="Verdana"/>
          <w:sz w:val="18"/>
          <w:szCs w:val="18"/>
        </w:rPr>
        <w:t xml:space="preserve"> </w:t>
      </w:r>
      <w:r w:rsidR="00331799" w:rsidRPr="00331799">
        <w:rPr>
          <w:rFonts w:ascii="Verdana" w:hAnsi="Verdana"/>
          <w:sz w:val="18"/>
          <w:szCs w:val="18"/>
        </w:rPr>
        <w:t>gezocht heeft naar oplossingen.</w:t>
      </w:r>
    </w:p>
    <w:p w:rsidR="00756F3C" w:rsidRPr="00331799" w:rsidRDefault="00756F3C" w:rsidP="00BA554F">
      <w:pPr>
        <w:pStyle w:val="paragraph"/>
        <w:spacing w:line="360" w:lineRule="auto"/>
        <w:textAlignment w:val="baseline"/>
        <w:rPr>
          <w:rStyle w:val="normaltextrun1"/>
          <w:rFonts w:ascii="Verdana" w:eastAsiaTheme="majorEastAsia" w:hAnsi="Verdana" w:cs="Calibri"/>
          <w:sz w:val="18"/>
          <w:szCs w:val="18"/>
        </w:rPr>
      </w:pPr>
    </w:p>
    <w:p w:rsidR="00756F3C" w:rsidRDefault="00756F3C" w:rsidP="00D21E86">
      <w:pPr>
        <w:pStyle w:val="Kop4"/>
        <w:spacing w:before="0" w:line="360" w:lineRule="auto"/>
        <w:rPr>
          <w:rStyle w:val="normaltextrun1"/>
          <w:rFonts w:ascii="Verdana" w:hAnsi="Verdana" w:cs="Calibri"/>
          <w:i w:val="0"/>
          <w:iCs w:val="0"/>
          <w:sz w:val="18"/>
          <w:szCs w:val="18"/>
        </w:rPr>
      </w:pPr>
      <w:r w:rsidRPr="008A3B25">
        <w:rPr>
          <w:rStyle w:val="normaltextrun1"/>
          <w:rFonts w:ascii="Verdana" w:hAnsi="Verdana" w:cs="Calibri"/>
          <w:i w:val="0"/>
          <w:iCs w:val="0"/>
          <w:sz w:val="18"/>
          <w:szCs w:val="18"/>
        </w:rPr>
        <w:t>Vaste-gezichtencriterium</w:t>
      </w:r>
    </w:p>
    <w:p w:rsidR="00B753E2" w:rsidRPr="00B753E2" w:rsidRDefault="00B753E2" w:rsidP="00B753E2">
      <w:r>
        <w:t>Wanneer u door uitval van medewerkers op basis van de RIVM-richtlijn niet voldoet aan het vaste-gezichtencriterium, neemt de toezichthouder in zijn overwegingen mee of u met het belang van het kind voor ogen gezocht heeft naar oplossingen.</w:t>
      </w:r>
    </w:p>
    <w:p w:rsidR="00756F3C" w:rsidRPr="008A3B25" w:rsidRDefault="00756F3C" w:rsidP="00D21E86">
      <w:pPr>
        <w:pStyle w:val="paragraph"/>
        <w:spacing w:line="360" w:lineRule="auto"/>
        <w:textAlignment w:val="baseline"/>
        <w:rPr>
          <w:rStyle w:val="normaltextrun1"/>
          <w:rFonts w:ascii="Verdana" w:eastAsiaTheme="majorEastAsia" w:hAnsi="Verdana" w:cs="Calibri"/>
          <w:sz w:val="18"/>
          <w:szCs w:val="18"/>
        </w:rPr>
      </w:pPr>
    </w:p>
    <w:p w:rsidR="00756F3C" w:rsidRPr="008A3B25" w:rsidRDefault="007F51EC" w:rsidP="008A3B25">
      <w:pPr>
        <w:pStyle w:val="Kop4"/>
        <w:spacing w:before="0" w:line="360" w:lineRule="auto"/>
        <w:rPr>
          <w:rStyle w:val="normaltextrun1"/>
          <w:rFonts w:ascii="Verdana" w:hAnsi="Verdana" w:cs="Calibri"/>
          <w:i w:val="0"/>
          <w:iCs w:val="0"/>
          <w:sz w:val="18"/>
          <w:szCs w:val="18"/>
        </w:rPr>
      </w:pPr>
      <w:r w:rsidRPr="008A3B25">
        <w:rPr>
          <w:rStyle w:val="normaltextrun1"/>
          <w:rFonts w:ascii="Verdana" w:hAnsi="Verdana" w:cs="Calibri"/>
          <w:i w:val="0"/>
          <w:iCs w:val="0"/>
          <w:sz w:val="18"/>
          <w:szCs w:val="18"/>
        </w:rPr>
        <w:t>Opvang op een voorziening waarvoor een contract is met de ouders</w:t>
      </w:r>
    </w:p>
    <w:p w:rsidR="00756F3C" w:rsidRPr="008A3B25" w:rsidRDefault="00756F3C" w:rsidP="008A3B25">
      <w:pPr>
        <w:pStyle w:val="paragraph"/>
        <w:spacing w:line="360" w:lineRule="auto"/>
        <w:textAlignment w:val="baseline"/>
        <w:rPr>
          <w:rStyle w:val="normaltextrun1"/>
          <w:rFonts w:ascii="Verdana" w:eastAsiaTheme="majorEastAsia" w:hAnsi="Verdana" w:cs="Calibri"/>
          <w:sz w:val="18"/>
          <w:szCs w:val="18"/>
        </w:rPr>
      </w:pPr>
      <w:r w:rsidRPr="008A3B25">
        <w:rPr>
          <w:rStyle w:val="normaltextrun1"/>
          <w:rFonts w:ascii="Verdana" w:eastAsiaTheme="majorEastAsia" w:hAnsi="Verdana" w:cs="Calibri"/>
          <w:sz w:val="18"/>
          <w:szCs w:val="18"/>
        </w:rPr>
        <w:t xml:space="preserve">Indien </w:t>
      </w:r>
      <w:r w:rsidR="007F51EC" w:rsidRPr="008A3B25">
        <w:rPr>
          <w:rStyle w:val="normaltextrun1"/>
          <w:rFonts w:ascii="Verdana" w:eastAsiaTheme="majorEastAsia" w:hAnsi="Verdana" w:cs="Calibri"/>
          <w:sz w:val="18"/>
          <w:szCs w:val="18"/>
        </w:rPr>
        <w:t>u</w:t>
      </w:r>
      <w:r w:rsidRPr="008A3B25">
        <w:rPr>
          <w:rStyle w:val="normaltextrun1"/>
          <w:rFonts w:ascii="Verdana" w:eastAsiaTheme="majorEastAsia" w:hAnsi="Verdana" w:cs="Calibri"/>
          <w:sz w:val="18"/>
          <w:szCs w:val="18"/>
        </w:rPr>
        <w:t xml:space="preserve"> in deze situatie </w:t>
      </w:r>
      <w:r w:rsidR="007F51EC" w:rsidRPr="008A3B25">
        <w:rPr>
          <w:rStyle w:val="normaltextrun1"/>
          <w:rFonts w:ascii="Verdana" w:eastAsiaTheme="majorEastAsia" w:hAnsi="Verdana" w:cs="Calibri"/>
          <w:sz w:val="18"/>
          <w:szCs w:val="18"/>
        </w:rPr>
        <w:t xml:space="preserve">een </w:t>
      </w:r>
      <w:r w:rsidRPr="008A3B25">
        <w:rPr>
          <w:rStyle w:val="normaltextrun1"/>
          <w:rFonts w:ascii="Verdana" w:eastAsiaTheme="majorEastAsia" w:hAnsi="Verdana" w:cs="Calibri"/>
          <w:sz w:val="18"/>
          <w:szCs w:val="18"/>
        </w:rPr>
        <w:t xml:space="preserve">oplossing voor personeelstekort zoekt door de kinderen op een andere locatie op te vangen dan de gebruikelijk opvanglocatie, dan kan dit ook op een locatie die niet in het contract met de ouder(s) vermeld is. </w:t>
      </w:r>
    </w:p>
    <w:p w:rsidR="00756F3C" w:rsidRPr="008A3B25" w:rsidRDefault="00756F3C" w:rsidP="008A3B25">
      <w:pPr>
        <w:pStyle w:val="paragraph"/>
        <w:spacing w:line="360" w:lineRule="auto"/>
        <w:textAlignment w:val="baseline"/>
        <w:rPr>
          <w:rFonts w:ascii="Verdana" w:hAnsi="Verdana"/>
          <w:sz w:val="18"/>
          <w:szCs w:val="18"/>
        </w:rPr>
      </w:pPr>
      <w:r w:rsidRPr="008A3B25">
        <w:rPr>
          <w:rStyle w:val="normaltextrun1"/>
          <w:rFonts w:ascii="Verdana" w:eastAsiaTheme="majorEastAsia" w:hAnsi="Verdana" w:cs="Calibri"/>
          <w:sz w:val="18"/>
          <w:szCs w:val="18"/>
        </w:rPr>
        <w:t xml:space="preserve">Deze locatie moet </w:t>
      </w:r>
      <w:r w:rsidRPr="008A3B25">
        <w:rPr>
          <w:rStyle w:val="normaltextrun1"/>
          <w:rFonts w:ascii="Verdana" w:eastAsiaTheme="majorEastAsia" w:hAnsi="Verdana" w:cs="Calibri"/>
          <w:i/>
          <w:sz w:val="18"/>
          <w:szCs w:val="18"/>
        </w:rPr>
        <w:t>wel</w:t>
      </w:r>
      <w:r w:rsidRPr="008A3B25">
        <w:rPr>
          <w:rStyle w:val="normaltextrun1"/>
          <w:rFonts w:ascii="Verdana" w:eastAsiaTheme="majorEastAsia" w:hAnsi="Verdana" w:cs="Calibri"/>
          <w:sz w:val="18"/>
          <w:szCs w:val="18"/>
        </w:rPr>
        <w:t xml:space="preserve"> vallen binnen </w:t>
      </w:r>
      <w:r w:rsidR="007F51EC" w:rsidRPr="008A3B25">
        <w:rPr>
          <w:rStyle w:val="normaltextrun1"/>
          <w:rFonts w:ascii="Verdana" w:eastAsiaTheme="majorEastAsia" w:hAnsi="Verdana" w:cs="Calibri"/>
          <w:sz w:val="18"/>
          <w:szCs w:val="18"/>
        </w:rPr>
        <w:t xml:space="preserve">uw eigen onderneming </w:t>
      </w:r>
      <w:r w:rsidR="00B01143" w:rsidRPr="008A3B25">
        <w:rPr>
          <w:rStyle w:val="normaltextrun1"/>
          <w:rFonts w:ascii="Verdana" w:eastAsiaTheme="majorEastAsia" w:hAnsi="Verdana" w:cs="Calibri"/>
          <w:sz w:val="18"/>
          <w:szCs w:val="18"/>
        </w:rPr>
        <w:t>en</w:t>
      </w:r>
      <w:r w:rsidRPr="008A3B25">
        <w:rPr>
          <w:rStyle w:val="normaltextrun1"/>
          <w:rFonts w:ascii="Verdana" w:eastAsiaTheme="majorEastAsia" w:hAnsi="Verdana" w:cs="Calibri"/>
          <w:sz w:val="18"/>
          <w:szCs w:val="18"/>
        </w:rPr>
        <w:t xml:space="preserve"> zijn opgenomen in het LRK. </w:t>
      </w:r>
      <w:r w:rsidRPr="008A3B25">
        <w:rPr>
          <w:rStyle w:val="eop"/>
          <w:rFonts w:ascii="Verdana" w:eastAsiaTheme="majorEastAsia" w:hAnsi="Verdana" w:cs="Calibri"/>
          <w:sz w:val="18"/>
          <w:szCs w:val="18"/>
        </w:rPr>
        <w:t> </w:t>
      </w:r>
    </w:p>
    <w:p w:rsidR="00756F3C" w:rsidRDefault="007F4B8F" w:rsidP="008A3B25">
      <w:pPr>
        <w:pStyle w:val="paragraph"/>
        <w:spacing w:line="360" w:lineRule="auto"/>
        <w:textAlignment w:val="baseline"/>
        <w:rPr>
          <w:rStyle w:val="normaltextrun1"/>
          <w:rFonts w:ascii="Verdana" w:eastAsiaTheme="majorEastAsia" w:hAnsi="Verdana" w:cs="Calibri"/>
          <w:sz w:val="18"/>
          <w:szCs w:val="18"/>
        </w:rPr>
      </w:pPr>
      <w:r w:rsidRPr="008A3B25">
        <w:rPr>
          <w:rStyle w:val="normaltextrun1"/>
          <w:rFonts w:ascii="Verdana" w:eastAsiaTheme="majorEastAsia" w:hAnsi="Verdana" w:cs="Calibri"/>
          <w:sz w:val="18"/>
          <w:szCs w:val="18"/>
        </w:rPr>
        <w:t>Veilig vervoer van kinderen is hierbij e</w:t>
      </w:r>
      <w:r w:rsidR="00756F3C" w:rsidRPr="008A3B25">
        <w:rPr>
          <w:rStyle w:val="normaltextrun1"/>
          <w:rFonts w:ascii="Verdana" w:eastAsiaTheme="majorEastAsia" w:hAnsi="Verdana" w:cs="Calibri"/>
          <w:sz w:val="18"/>
          <w:szCs w:val="18"/>
        </w:rPr>
        <w:t xml:space="preserve">en </w:t>
      </w:r>
      <w:r w:rsidRPr="008A3B25">
        <w:rPr>
          <w:rStyle w:val="normaltextrun1"/>
          <w:rFonts w:ascii="Verdana" w:eastAsiaTheme="majorEastAsia" w:hAnsi="Verdana" w:cs="Calibri"/>
          <w:sz w:val="18"/>
          <w:szCs w:val="18"/>
        </w:rPr>
        <w:t xml:space="preserve">extra </w:t>
      </w:r>
      <w:r w:rsidR="00756F3C" w:rsidRPr="008A3B25">
        <w:rPr>
          <w:rStyle w:val="normaltextrun1"/>
          <w:rFonts w:ascii="Verdana" w:eastAsiaTheme="majorEastAsia" w:hAnsi="Verdana" w:cs="Calibri"/>
          <w:sz w:val="18"/>
          <w:szCs w:val="18"/>
        </w:rPr>
        <w:t>aandachtspunt</w:t>
      </w:r>
      <w:r w:rsidRPr="008A3B25">
        <w:rPr>
          <w:rStyle w:val="normaltextrun1"/>
          <w:rFonts w:ascii="Verdana" w:eastAsiaTheme="majorEastAsia" w:hAnsi="Verdana" w:cs="Calibri"/>
          <w:sz w:val="18"/>
          <w:szCs w:val="18"/>
        </w:rPr>
        <w:t xml:space="preserve">. </w:t>
      </w:r>
    </w:p>
    <w:p w:rsidR="00990D2B" w:rsidRDefault="00990D2B" w:rsidP="008A3B25">
      <w:pPr>
        <w:pStyle w:val="paragraph"/>
        <w:spacing w:line="360" w:lineRule="auto"/>
        <w:textAlignment w:val="baseline"/>
        <w:rPr>
          <w:rStyle w:val="normaltextrun1"/>
          <w:rFonts w:ascii="Verdana" w:eastAsiaTheme="majorEastAsia" w:hAnsi="Verdana" w:cs="Calibri"/>
          <w:sz w:val="18"/>
          <w:szCs w:val="18"/>
        </w:rPr>
      </w:pPr>
      <w:r>
        <w:rPr>
          <w:rStyle w:val="normaltextrun1"/>
          <w:rFonts w:ascii="Verdana" w:eastAsiaTheme="majorEastAsia" w:hAnsi="Verdana" w:cs="Calibri"/>
          <w:sz w:val="18"/>
          <w:szCs w:val="18"/>
        </w:rPr>
        <w:t xml:space="preserve">Ouders moeten geïnformeerd zijn. </w:t>
      </w:r>
    </w:p>
    <w:p w:rsidR="00906F66" w:rsidRDefault="00906F66" w:rsidP="008A3B25">
      <w:pPr>
        <w:pStyle w:val="paragraph"/>
        <w:spacing w:line="360" w:lineRule="auto"/>
        <w:textAlignment w:val="baseline"/>
        <w:rPr>
          <w:rStyle w:val="normaltextrun1"/>
          <w:rFonts w:ascii="Verdana" w:eastAsiaTheme="majorEastAsia" w:hAnsi="Verdana" w:cs="Calibri"/>
          <w:sz w:val="18"/>
          <w:szCs w:val="18"/>
        </w:rPr>
      </w:pPr>
    </w:p>
    <w:p w:rsidR="00287530" w:rsidRPr="00F97089" w:rsidRDefault="00287530" w:rsidP="00287530">
      <w:pPr>
        <w:pStyle w:val="Kop5"/>
        <w:spacing w:before="0" w:line="360" w:lineRule="auto"/>
        <w:rPr>
          <w:rStyle w:val="eop"/>
          <w:rFonts w:ascii="Verdana" w:hAnsi="Verdana" w:cs="Calibri"/>
          <w:sz w:val="18"/>
          <w:szCs w:val="18"/>
        </w:rPr>
      </w:pPr>
      <w:r w:rsidRPr="00F97089">
        <w:rPr>
          <w:rStyle w:val="eop"/>
          <w:rFonts w:ascii="Verdana" w:hAnsi="Verdana" w:cs="Calibri"/>
          <w:sz w:val="18"/>
          <w:szCs w:val="18"/>
        </w:rPr>
        <w:t>Combinatie van overtredingen</w:t>
      </w:r>
    </w:p>
    <w:p w:rsidR="00400D15" w:rsidRPr="008A3B25" w:rsidRDefault="00287530" w:rsidP="00242CE5">
      <w:pPr>
        <w:pStyle w:val="paragraph"/>
        <w:spacing w:line="360" w:lineRule="auto"/>
        <w:textAlignment w:val="baseline"/>
        <w:rPr>
          <w:rFonts w:ascii="Verdana" w:hAnsi="Verdana"/>
          <w:sz w:val="18"/>
          <w:szCs w:val="18"/>
        </w:rPr>
      </w:pPr>
      <w:r>
        <w:rPr>
          <w:rStyle w:val="eop"/>
          <w:rFonts w:ascii="Verdana" w:eastAsiaTheme="majorEastAsia" w:hAnsi="Verdana" w:cs="Calibri"/>
          <w:sz w:val="18"/>
          <w:szCs w:val="18"/>
        </w:rPr>
        <w:t xml:space="preserve">Mogelijk komt het voor dat u in de huidige uitzonderlijke situatie meerdere van de bovenstaande kwaliteitseisen overtreedt. Hierbij moet </w:t>
      </w:r>
      <w:r w:rsidR="008B3D2C">
        <w:rPr>
          <w:rStyle w:val="eop"/>
          <w:rFonts w:ascii="Verdana" w:eastAsiaTheme="majorEastAsia" w:hAnsi="Verdana" w:cs="Calibri"/>
          <w:sz w:val="18"/>
          <w:szCs w:val="18"/>
        </w:rPr>
        <w:t>u</w:t>
      </w:r>
      <w:r w:rsidR="00242CE5">
        <w:rPr>
          <w:rStyle w:val="eop"/>
          <w:rFonts w:ascii="Verdana" w:eastAsiaTheme="majorEastAsia" w:hAnsi="Verdana" w:cs="Calibri"/>
          <w:sz w:val="18"/>
          <w:szCs w:val="18"/>
        </w:rPr>
        <w:t xml:space="preserve"> </w:t>
      </w:r>
      <w:r w:rsidR="00112F77">
        <w:rPr>
          <w:rStyle w:val="eop"/>
          <w:rFonts w:ascii="Verdana" w:eastAsiaTheme="majorEastAsia" w:hAnsi="Verdana" w:cs="Calibri"/>
          <w:sz w:val="18"/>
          <w:szCs w:val="18"/>
        </w:rPr>
        <w:t>aannemelijk maken</w:t>
      </w:r>
      <w:r>
        <w:rPr>
          <w:rStyle w:val="eop"/>
          <w:rFonts w:ascii="Verdana" w:eastAsiaTheme="majorEastAsia" w:hAnsi="Verdana" w:cs="Calibri"/>
          <w:sz w:val="18"/>
          <w:szCs w:val="18"/>
        </w:rPr>
        <w:t xml:space="preserve"> dit wordt veroorzaakt door personeelstekort ten gevolge van de RIVM</w:t>
      </w:r>
      <w:r w:rsidR="00242CE5">
        <w:rPr>
          <w:rStyle w:val="eop"/>
          <w:rFonts w:ascii="Verdana" w:eastAsiaTheme="majorEastAsia" w:hAnsi="Verdana" w:cs="Calibri"/>
          <w:sz w:val="18"/>
          <w:szCs w:val="18"/>
        </w:rPr>
        <w:t>-</w:t>
      </w:r>
      <w:r>
        <w:rPr>
          <w:rStyle w:val="eop"/>
          <w:rFonts w:ascii="Verdana" w:eastAsiaTheme="majorEastAsia" w:hAnsi="Verdana" w:cs="Calibri"/>
          <w:sz w:val="18"/>
          <w:szCs w:val="18"/>
        </w:rPr>
        <w:t xml:space="preserve">richtlijn. De toezichthouder neemt in zijn overwegingen tevens mee of </w:t>
      </w:r>
      <w:r w:rsidR="00242CE5">
        <w:rPr>
          <w:rStyle w:val="eop"/>
          <w:rFonts w:ascii="Verdana" w:eastAsiaTheme="majorEastAsia" w:hAnsi="Verdana" w:cs="Calibri"/>
          <w:sz w:val="18"/>
          <w:szCs w:val="18"/>
        </w:rPr>
        <w:t>u, met</w:t>
      </w:r>
      <w:r>
        <w:rPr>
          <w:rStyle w:val="eop"/>
          <w:rFonts w:ascii="Verdana" w:eastAsiaTheme="majorEastAsia" w:hAnsi="Verdana" w:cs="Calibri"/>
          <w:sz w:val="18"/>
          <w:szCs w:val="18"/>
        </w:rPr>
        <w:t xml:space="preserve"> het belang van het kind voor ogen, heeft gezocht naar oplossingen</w:t>
      </w:r>
      <w:r w:rsidR="00242CE5">
        <w:rPr>
          <w:rStyle w:val="eop"/>
          <w:rFonts w:ascii="Verdana" w:eastAsiaTheme="majorEastAsia" w:hAnsi="Verdana" w:cs="Calibri"/>
          <w:sz w:val="18"/>
          <w:szCs w:val="18"/>
        </w:rPr>
        <w:t>.</w:t>
      </w:r>
      <w:r>
        <w:rPr>
          <w:rStyle w:val="eop"/>
          <w:rFonts w:ascii="Verdana" w:eastAsiaTheme="majorEastAsia" w:hAnsi="Verdana" w:cs="Calibri"/>
          <w:sz w:val="18"/>
          <w:szCs w:val="18"/>
        </w:rPr>
        <w:t xml:space="preserve"> </w:t>
      </w:r>
    </w:p>
    <w:p w:rsidR="005609C5" w:rsidRPr="008A3B25" w:rsidRDefault="005609C5" w:rsidP="008A3B25">
      <w:pPr>
        <w:pStyle w:val="Normaalweb"/>
        <w:shd w:val="clear" w:color="auto" w:fill="FFFFFF"/>
        <w:spacing w:before="0" w:beforeAutospacing="0" w:after="0" w:afterAutospacing="0" w:line="360" w:lineRule="auto"/>
        <w:textAlignment w:val="top"/>
        <w:rPr>
          <w:rFonts w:ascii="Verdana" w:hAnsi="Verdana"/>
          <w:sz w:val="18"/>
          <w:szCs w:val="18"/>
        </w:rPr>
      </w:pPr>
    </w:p>
    <w:p w:rsidR="005609C5" w:rsidRPr="00734383" w:rsidRDefault="00734383" w:rsidP="00734383">
      <w:pPr>
        <w:pStyle w:val="Kop2"/>
        <w:spacing w:before="0" w:line="360" w:lineRule="auto"/>
        <w:rPr>
          <w:rFonts w:ascii="Verdana" w:hAnsi="Verdana"/>
          <w:sz w:val="20"/>
          <w:szCs w:val="20"/>
        </w:rPr>
      </w:pPr>
      <w:r w:rsidRPr="00734383">
        <w:rPr>
          <w:rFonts w:ascii="Verdana" w:hAnsi="Verdana"/>
          <w:sz w:val="20"/>
          <w:szCs w:val="20"/>
        </w:rPr>
        <w:t>Tot slot</w:t>
      </w:r>
    </w:p>
    <w:p w:rsidR="00C6289A" w:rsidRPr="008A3B25" w:rsidRDefault="00EB1073" w:rsidP="00734383">
      <w:pPr>
        <w:pStyle w:val="Normaalweb"/>
        <w:shd w:val="clear" w:color="auto" w:fill="FFFFFF"/>
        <w:spacing w:before="0" w:beforeAutospacing="0" w:after="0" w:afterAutospacing="0" w:line="360" w:lineRule="auto"/>
        <w:textAlignment w:val="top"/>
        <w:rPr>
          <w:rStyle w:val="eop"/>
          <w:rFonts w:ascii="Verdana" w:eastAsiaTheme="majorEastAsia" w:hAnsi="Verdana" w:cs="Calibri"/>
          <w:sz w:val="18"/>
          <w:szCs w:val="18"/>
        </w:rPr>
      </w:pPr>
      <w:r w:rsidRPr="008A3B25">
        <w:rPr>
          <w:rStyle w:val="eop"/>
          <w:rFonts w:ascii="Verdana" w:eastAsiaTheme="majorEastAsia" w:hAnsi="Verdana" w:cs="Calibri"/>
          <w:sz w:val="18"/>
          <w:szCs w:val="18"/>
        </w:rPr>
        <w:t xml:space="preserve">Dit bericht dekt </w:t>
      </w:r>
      <w:r w:rsidR="00C6289A" w:rsidRPr="008A3B25">
        <w:rPr>
          <w:rStyle w:val="eop"/>
          <w:rFonts w:ascii="Verdana" w:eastAsiaTheme="majorEastAsia" w:hAnsi="Verdana" w:cs="Calibri"/>
          <w:sz w:val="18"/>
          <w:szCs w:val="18"/>
        </w:rPr>
        <w:t xml:space="preserve">waarschijnlijk </w:t>
      </w:r>
      <w:r w:rsidRPr="008A3B25">
        <w:rPr>
          <w:rStyle w:val="eop"/>
          <w:rFonts w:ascii="Verdana" w:eastAsiaTheme="majorEastAsia" w:hAnsi="Verdana" w:cs="Calibri"/>
          <w:sz w:val="18"/>
          <w:szCs w:val="18"/>
        </w:rPr>
        <w:t>niet alle issues die u als ondernemer tegen</w:t>
      </w:r>
      <w:r w:rsidR="00C6289A" w:rsidRPr="008A3B25">
        <w:rPr>
          <w:rStyle w:val="eop"/>
          <w:rFonts w:ascii="Verdana" w:eastAsiaTheme="majorEastAsia" w:hAnsi="Verdana" w:cs="Calibri"/>
          <w:sz w:val="18"/>
          <w:szCs w:val="18"/>
        </w:rPr>
        <w:t xml:space="preserve"> komt.</w:t>
      </w:r>
    </w:p>
    <w:p w:rsidR="00B62BB0" w:rsidRPr="008A3B25" w:rsidRDefault="004F4646" w:rsidP="00734383">
      <w:pPr>
        <w:pStyle w:val="Normaalweb"/>
        <w:shd w:val="clear" w:color="auto" w:fill="FFFFFF"/>
        <w:spacing w:before="0" w:beforeAutospacing="0" w:after="0" w:afterAutospacing="0" w:line="360" w:lineRule="auto"/>
        <w:textAlignment w:val="top"/>
        <w:rPr>
          <w:rFonts w:ascii="Verdana" w:hAnsi="Verdana" w:cs="Calibri"/>
          <w:color w:val="000000"/>
          <w:sz w:val="18"/>
          <w:szCs w:val="18"/>
        </w:rPr>
      </w:pPr>
      <w:r w:rsidRPr="008A3B25">
        <w:rPr>
          <w:rFonts w:ascii="Verdana" w:hAnsi="Verdana"/>
          <w:sz w:val="18"/>
          <w:szCs w:val="18"/>
        </w:rPr>
        <w:t xml:space="preserve">Het is belangrijk dat u de toezichthouder kunt </w:t>
      </w:r>
      <w:r w:rsidR="00A30FB4" w:rsidRPr="008A3B25">
        <w:rPr>
          <w:rFonts w:ascii="Verdana" w:hAnsi="Verdana"/>
          <w:sz w:val="18"/>
          <w:szCs w:val="18"/>
        </w:rPr>
        <w:t xml:space="preserve">aantonen wat uw inspanningen zijn geweest om </w:t>
      </w:r>
      <w:r w:rsidRPr="008A3B25">
        <w:rPr>
          <w:rFonts w:ascii="Verdana" w:hAnsi="Verdana"/>
          <w:sz w:val="18"/>
          <w:szCs w:val="18"/>
        </w:rPr>
        <w:t xml:space="preserve">met het belang van de kinderen voor ogen, </w:t>
      </w:r>
      <w:r w:rsidR="00A41435" w:rsidRPr="008A3B25">
        <w:rPr>
          <w:rFonts w:ascii="Verdana" w:hAnsi="Verdana"/>
          <w:sz w:val="18"/>
          <w:szCs w:val="18"/>
        </w:rPr>
        <w:t>alsnog aan de kwaliteitseis</w:t>
      </w:r>
      <w:r w:rsidR="00B81BA3">
        <w:rPr>
          <w:rFonts w:ascii="Verdana" w:hAnsi="Verdana"/>
          <w:sz w:val="18"/>
          <w:szCs w:val="18"/>
        </w:rPr>
        <w:t>en</w:t>
      </w:r>
      <w:r w:rsidR="00A41435" w:rsidRPr="008A3B25">
        <w:rPr>
          <w:rFonts w:ascii="Verdana" w:hAnsi="Verdana"/>
          <w:sz w:val="18"/>
          <w:szCs w:val="18"/>
        </w:rPr>
        <w:t xml:space="preserve"> te voldoen</w:t>
      </w:r>
      <w:r w:rsidR="00B81BA3">
        <w:rPr>
          <w:rFonts w:ascii="Verdana" w:hAnsi="Verdana"/>
          <w:sz w:val="18"/>
          <w:szCs w:val="18"/>
        </w:rPr>
        <w:t xml:space="preserve"> </w:t>
      </w:r>
      <w:r w:rsidR="00006048">
        <w:rPr>
          <w:rFonts w:ascii="Verdana" w:hAnsi="Verdana"/>
          <w:sz w:val="18"/>
          <w:szCs w:val="18"/>
        </w:rPr>
        <w:t>om</w:t>
      </w:r>
      <w:r w:rsidR="00B81BA3">
        <w:rPr>
          <w:rFonts w:ascii="Verdana" w:hAnsi="Verdana"/>
          <w:sz w:val="18"/>
          <w:szCs w:val="18"/>
        </w:rPr>
        <w:t xml:space="preserve"> verantwoorde kinderopvang te bieden</w:t>
      </w:r>
      <w:r w:rsidRPr="008A3B25">
        <w:rPr>
          <w:rFonts w:ascii="Verdana" w:hAnsi="Verdana"/>
          <w:sz w:val="18"/>
          <w:szCs w:val="18"/>
        </w:rPr>
        <w:t>. Daarbij besteed</w:t>
      </w:r>
      <w:r w:rsidR="00B061B8" w:rsidRPr="008A3B25">
        <w:rPr>
          <w:rFonts w:ascii="Verdana" w:hAnsi="Verdana"/>
          <w:sz w:val="18"/>
          <w:szCs w:val="18"/>
        </w:rPr>
        <w:t>t</w:t>
      </w:r>
      <w:r w:rsidRPr="008A3B25">
        <w:rPr>
          <w:rFonts w:ascii="Verdana" w:hAnsi="Verdana"/>
          <w:sz w:val="18"/>
          <w:szCs w:val="18"/>
        </w:rPr>
        <w:t xml:space="preserve"> u </w:t>
      </w:r>
      <w:r w:rsidR="00B81BA3">
        <w:rPr>
          <w:rFonts w:ascii="Verdana" w:hAnsi="Verdana"/>
          <w:sz w:val="18"/>
          <w:szCs w:val="18"/>
        </w:rPr>
        <w:t>vooral</w:t>
      </w:r>
      <w:r w:rsidRPr="008A3B25">
        <w:rPr>
          <w:rFonts w:ascii="Verdana" w:hAnsi="Verdana"/>
          <w:sz w:val="18"/>
          <w:szCs w:val="18"/>
        </w:rPr>
        <w:t xml:space="preserve"> </w:t>
      </w:r>
      <w:r w:rsidR="004F751D" w:rsidRPr="008A3B25">
        <w:rPr>
          <w:rFonts w:ascii="Verdana" w:hAnsi="Verdana"/>
          <w:sz w:val="18"/>
          <w:szCs w:val="18"/>
        </w:rPr>
        <w:t>a</w:t>
      </w:r>
      <w:r w:rsidR="00B62BB0" w:rsidRPr="008A3B25">
        <w:rPr>
          <w:rFonts w:ascii="Verdana" w:hAnsi="Verdana"/>
          <w:sz w:val="18"/>
          <w:szCs w:val="18"/>
        </w:rPr>
        <w:t>andacht aan de (emotionele) veiligheid van de kinderen en de inzet en belasting van beroepskrachten</w:t>
      </w:r>
      <w:r w:rsidR="00006048">
        <w:rPr>
          <w:rFonts w:ascii="Verdana" w:hAnsi="Verdana"/>
          <w:sz w:val="18"/>
          <w:szCs w:val="18"/>
        </w:rPr>
        <w:t xml:space="preserve">. </w:t>
      </w:r>
    </w:p>
    <w:p w:rsidR="00160705" w:rsidRPr="008A3B25" w:rsidRDefault="00160705" w:rsidP="00734383">
      <w:pPr>
        <w:pStyle w:val="Normaalweb"/>
        <w:shd w:val="clear" w:color="auto" w:fill="FFFFFF"/>
        <w:spacing w:before="0" w:beforeAutospacing="0" w:after="0" w:afterAutospacing="0" w:line="360" w:lineRule="auto"/>
        <w:textAlignment w:val="top"/>
        <w:rPr>
          <w:rFonts w:ascii="Verdana" w:hAnsi="Verdana"/>
          <w:sz w:val="18"/>
          <w:szCs w:val="18"/>
        </w:rPr>
      </w:pPr>
    </w:p>
    <w:p w:rsidR="00716ED4" w:rsidRPr="008A3B25" w:rsidRDefault="00716ED4" w:rsidP="00734383">
      <w:pPr>
        <w:pStyle w:val="Tekstzonderopmaak"/>
        <w:spacing w:line="360" w:lineRule="auto"/>
        <w:ind w:left="50"/>
        <w:rPr>
          <w:szCs w:val="18"/>
        </w:rPr>
      </w:pPr>
    </w:p>
    <w:sectPr w:rsidR="00716ED4" w:rsidRPr="008A3B2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7E0" w:rsidRDefault="00DB77E0" w:rsidP="001F6C49">
      <w:pPr>
        <w:spacing w:after="0" w:line="240" w:lineRule="auto"/>
      </w:pPr>
      <w:r>
        <w:separator/>
      </w:r>
    </w:p>
  </w:endnote>
  <w:endnote w:type="continuationSeparator" w:id="0">
    <w:p w:rsidR="00DB77E0" w:rsidRDefault="00DB77E0" w:rsidP="001F6C49">
      <w:pPr>
        <w:spacing w:after="0" w:line="240" w:lineRule="auto"/>
      </w:pPr>
      <w:r>
        <w:continuationSeparator/>
      </w:r>
    </w:p>
  </w:endnote>
  <w:endnote w:type="continuationNotice" w:id="1">
    <w:p w:rsidR="00DB77E0" w:rsidRDefault="00DB7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4" w:type="dxa"/>
      <w:tblLayout w:type="fixed"/>
      <w:tblCellMar>
        <w:left w:w="0" w:type="dxa"/>
        <w:right w:w="0" w:type="dxa"/>
      </w:tblCellMar>
      <w:tblLook w:val="01E0" w:firstRow="1" w:lastRow="1" w:firstColumn="1" w:lastColumn="1" w:noHBand="0" w:noVBand="0"/>
    </w:tblPr>
    <w:tblGrid>
      <w:gridCol w:w="2485"/>
      <w:gridCol w:w="2487"/>
      <w:gridCol w:w="3320"/>
    </w:tblGrid>
    <w:tr w:rsidR="00006048" w:rsidTr="00006048">
      <w:trPr>
        <w:trHeight w:hRule="exact" w:val="449"/>
      </w:trPr>
      <w:tc>
        <w:tcPr>
          <w:tcW w:w="4972" w:type="dxa"/>
          <w:gridSpan w:val="2"/>
          <w:tcBorders>
            <w:top w:val="single" w:sz="4" w:space="0" w:color="000000"/>
            <w:left w:val="single" w:sz="4" w:space="0" w:color="000000"/>
            <w:bottom w:val="single" w:sz="4" w:space="0" w:color="000000"/>
            <w:right w:val="single" w:sz="4" w:space="0" w:color="000000"/>
          </w:tcBorders>
        </w:tcPr>
        <w:p w:rsidR="00006048" w:rsidRDefault="00006048" w:rsidP="00006048">
          <w:pPr>
            <w:spacing w:after="0" w:line="139" w:lineRule="exact"/>
            <w:ind w:left="102" w:right="-20"/>
            <w:rPr>
              <w:rFonts w:ascii="Verdana" w:eastAsia="Verdana" w:hAnsi="Verdana" w:cs="Verdana"/>
              <w:spacing w:val="1"/>
              <w:sz w:val="12"/>
              <w:szCs w:val="12"/>
            </w:rPr>
          </w:pPr>
          <w:r>
            <w:rPr>
              <w:rFonts w:ascii="Verdana" w:eastAsia="Verdana" w:hAnsi="Verdana" w:cs="Verdana"/>
              <w:spacing w:val="1"/>
              <w:sz w:val="12"/>
              <w:szCs w:val="12"/>
            </w:rPr>
            <w:t>Datum en naam document</w:t>
          </w:r>
        </w:p>
        <w:p w:rsidR="00006048" w:rsidRDefault="00006048" w:rsidP="00006048">
          <w:pPr>
            <w:spacing w:after="0" w:line="139" w:lineRule="exact"/>
            <w:ind w:left="102" w:right="-20"/>
            <w:rPr>
              <w:rFonts w:ascii="Verdana" w:eastAsia="Verdana" w:hAnsi="Verdana" w:cs="Verdana"/>
              <w:sz w:val="12"/>
              <w:szCs w:val="12"/>
            </w:rPr>
          </w:pPr>
          <w:r>
            <w:rPr>
              <w:rFonts w:ascii="Verdana" w:eastAsia="Verdana" w:hAnsi="Verdana" w:cs="Verdana"/>
              <w:spacing w:val="1"/>
              <w:sz w:val="12"/>
              <w:szCs w:val="12"/>
            </w:rPr>
            <w:t xml:space="preserve">20200312 Berichtgeving houders toezicht kinderopvang en richtlijn RIVM </w:t>
          </w:r>
        </w:p>
      </w:tc>
      <w:tc>
        <w:tcPr>
          <w:tcW w:w="3320" w:type="dxa"/>
          <w:tcBorders>
            <w:top w:val="single" w:sz="4" w:space="0" w:color="000000"/>
            <w:left w:val="single" w:sz="4" w:space="0" w:color="000000"/>
            <w:bottom w:val="single" w:sz="4" w:space="0" w:color="000000"/>
            <w:right w:val="single" w:sz="4" w:space="0" w:color="000000"/>
          </w:tcBorders>
        </w:tcPr>
        <w:p w:rsidR="00006048" w:rsidRDefault="00006048" w:rsidP="00006048">
          <w:pPr>
            <w:spacing w:after="0" w:line="139" w:lineRule="exact"/>
            <w:ind w:left="102" w:right="-20"/>
            <w:rPr>
              <w:rFonts w:ascii="Verdana" w:eastAsia="Verdana" w:hAnsi="Verdana" w:cs="Verdana"/>
              <w:sz w:val="12"/>
              <w:szCs w:val="12"/>
            </w:rPr>
          </w:pPr>
          <w:r>
            <w:rPr>
              <w:rFonts w:ascii="Verdana" w:eastAsia="Verdana" w:hAnsi="Verdana" w:cs="Verdana"/>
              <w:sz w:val="12"/>
              <w:szCs w:val="12"/>
            </w:rPr>
            <w:t>I</w:t>
          </w:r>
          <w:r>
            <w:rPr>
              <w:rFonts w:ascii="Verdana" w:eastAsia="Verdana" w:hAnsi="Verdana" w:cs="Verdana"/>
              <w:spacing w:val="1"/>
              <w:sz w:val="12"/>
              <w:szCs w:val="12"/>
            </w:rPr>
            <w:t>n</w:t>
          </w:r>
          <w:r>
            <w:rPr>
              <w:rFonts w:ascii="Verdana" w:eastAsia="Verdana" w:hAnsi="Verdana" w:cs="Verdana"/>
              <w:sz w:val="12"/>
              <w:szCs w:val="12"/>
            </w:rPr>
            <w:t>ga</w:t>
          </w:r>
          <w:r>
            <w:rPr>
              <w:rFonts w:ascii="Verdana" w:eastAsia="Verdana" w:hAnsi="Verdana" w:cs="Verdana"/>
              <w:spacing w:val="1"/>
              <w:sz w:val="12"/>
              <w:szCs w:val="12"/>
            </w:rPr>
            <w:t>n</w:t>
          </w:r>
          <w:r>
            <w:rPr>
              <w:rFonts w:ascii="Verdana" w:eastAsia="Verdana" w:hAnsi="Verdana" w:cs="Verdana"/>
              <w:sz w:val="12"/>
              <w:szCs w:val="12"/>
            </w:rPr>
            <w:t>gsda</w:t>
          </w:r>
          <w:r>
            <w:rPr>
              <w:rFonts w:ascii="Verdana" w:eastAsia="Verdana" w:hAnsi="Verdana" w:cs="Verdana"/>
              <w:spacing w:val="1"/>
              <w:sz w:val="12"/>
              <w:szCs w:val="12"/>
            </w:rPr>
            <w:t>tum</w:t>
          </w:r>
          <w:r>
            <w:rPr>
              <w:rFonts w:ascii="Verdana" w:eastAsia="Verdana" w:hAnsi="Verdana" w:cs="Verdana"/>
              <w:sz w:val="12"/>
              <w:szCs w:val="12"/>
            </w:rPr>
            <w:t>:</w:t>
          </w:r>
          <w:r>
            <w:rPr>
              <w:rFonts w:ascii="Verdana" w:eastAsia="Verdana" w:hAnsi="Verdana" w:cs="Verdana"/>
              <w:spacing w:val="-6"/>
              <w:sz w:val="12"/>
              <w:szCs w:val="12"/>
            </w:rPr>
            <w:t xml:space="preserve"> 20200312</w:t>
          </w:r>
        </w:p>
        <w:p w:rsidR="00006048" w:rsidRDefault="00006048" w:rsidP="00006048">
          <w:pPr>
            <w:spacing w:before="72" w:after="0" w:line="240" w:lineRule="auto"/>
            <w:ind w:left="102" w:right="-20"/>
            <w:rPr>
              <w:rFonts w:ascii="Verdana" w:eastAsia="Verdana" w:hAnsi="Verdana" w:cs="Verdana"/>
              <w:sz w:val="12"/>
              <w:szCs w:val="12"/>
            </w:rPr>
          </w:pPr>
        </w:p>
      </w:tc>
    </w:tr>
    <w:tr w:rsidR="00006048" w:rsidTr="00006048">
      <w:trPr>
        <w:trHeight w:hRule="exact" w:val="446"/>
      </w:trPr>
      <w:tc>
        <w:tcPr>
          <w:tcW w:w="2485" w:type="dxa"/>
          <w:tcBorders>
            <w:top w:val="single" w:sz="4" w:space="0" w:color="000000"/>
            <w:left w:val="single" w:sz="4" w:space="0" w:color="000000"/>
            <w:bottom w:val="single" w:sz="4" w:space="0" w:color="000000"/>
            <w:right w:val="single" w:sz="4" w:space="0" w:color="000000"/>
          </w:tcBorders>
        </w:tcPr>
        <w:p w:rsidR="00006048" w:rsidRDefault="00006048" w:rsidP="00006048">
          <w:pPr>
            <w:spacing w:after="0" w:line="139" w:lineRule="exact"/>
            <w:ind w:left="102" w:right="-20"/>
            <w:rPr>
              <w:rFonts w:ascii="Verdana" w:eastAsia="Verdana" w:hAnsi="Verdana" w:cs="Verdana"/>
              <w:sz w:val="12"/>
              <w:szCs w:val="12"/>
            </w:rPr>
          </w:pPr>
          <w:r>
            <w:rPr>
              <w:rFonts w:ascii="Verdana" w:eastAsia="Verdana" w:hAnsi="Verdana" w:cs="Verdana"/>
              <w:sz w:val="12"/>
              <w:szCs w:val="12"/>
            </w:rPr>
            <w:t>S</w:t>
          </w:r>
          <w:r>
            <w:rPr>
              <w:rFonts w:ascii="Verdana" w:eastAsia="Verdana" w:hAnsi="Verdana" w:cs="Verdana"/>
              <w:spacing w:val="1"/>
              <w:sz w:val="12"/>
              <w:szCs w:val="12"/>
            </w:rPr>
            <w:t>t</w:t>
          </w:r>
          <w:r>
            <w:rPr>
              <w:rFonts w:ascii="Verdana" w:eastAsia="Verdana" w:hAnsi="Verdana" w:cs="Verdana"/>
              <w:sz w:val="12"/>
              <w:szCs w:val="12"/>
            </w:rPr>
            <w:t>a</w:t>
          </w:r>
          <w:r>
            <w:rPr>
              <w:rFonts w:ascii="Verdana" w:eastAsia="Verdana" w:hAnsi="Verdana" w:cs="Verdana"/>
              <w:spacing w:val="1"/>
              <w:sz w:val="12"/>
              <w:szCs w:val="12"/>
            </w:rPr>
            <w:t>tu</w:t>
          </w:r>
          <w:r>
            <w:rPr>
              <w:rFonts w:ascii="Verdana" w:eastAsia="Verdana" w:hAnsi="Verdana" w:cs="Verdana"/>
              <w:sz w:val="12"/>
              <w:szCs w:val="12"/>
            </w:rPr>
            <w:t>s:</w:t>
          </w:r>
          <w:r>
            <w:rPr>
              <w:rFonts w:ascii="Verdana" w:eastAsia="Verdana" w:hAnsi="Verdana" w:cs="Verdana"/>
              <w:spacing w:val="-2"/>
              <w:sz w:val="12"/>
              <w:szCs w:val="12"/>
            </w:rPr>
            <w:t xml:space="preserve"> </w:t>
          </w:r>
          <w:r>
            <w:rPr>
              <w:rFonts w:ascii="Verdana" w:eastAsia="Verdana" w:hAnsi="Verdana" w:cs="Verdana"/>
              <w:sz w:val="12"/>
              <w:szCs w:val="12"/>
            </w:rPr>
            <w:t>concept</w:t>
          </w:r>
        </w:p>
      </w:tc>
      <w:tc>
        <w:tcPr>
          <w:tcW w:w="2487" w:type="dxa"/>
          <w:tcBorders>
            <w:top w:val="single" w:sz="4" w:space="0" w:color="000000"/>
            <w:left w:val="single" w:sz="4" w:space="0" w:color="000000"/>
            <w:bottom w:val="single" w:sz="4" w:space="0" w:color="000000"/>
            <w:right w:val="single" w:sz="4" w:space="0" w:color="000000"/>
          </w:tcBorders>
        </w:tcPr>
        <w:p w:rsidR="00006048" w:rsidRDefault="00006048" w:rsidP="00006048">
          <w:pPr>
            <w:spacing w:after="0" w:line="139" w:lineRule="exact"/>
            <w:ind w:left="102" w:right="-20"/>
            <w:rPr>
              <w:rFonts w:ascii="Verdana" w:eastAsia="Verdana" w:hAnsi="Verdana" w:cs="Verdana"/>
              <w:sz w:val="12"/>
              <w:szCs w:val="12"/>
            </w:rPr>
          </w:pPr>
          <w:r>
            <w:rPr>
              <w:rFonts w:ascii="Verdana" w:eastAsia="Verdana" w:hAnsi="Verdana" w:cs="Verdana"/>
              <w:spacing w:val="-1"/>
              <w:sz w:val="12"/>
              <w:szCs w:val="12"/>
            </w:rPr>
            <w:t>E</w:t>
          </w:r>
          <w:r>
            <w:rPr>
              <w:rFonts w:ascii="Verdana" w:eastAsia="Verdana" w:hAnsi="Verdana" w:cs="Verdana"/>
              <w:spacing w:val="3"/>
              <w:sz w:val="12"/>
              <w:szCs w:val="12"/>
            </w:rPr>
            <w:t>i</w:t>
          </w:r>
          <w:r>
            <w:rPr>
              <w:rFonts w:ascii="Verdana" w:eastAsia="Verdana" w:hAnsi="Verdana" w:cs="Verdana"/>
              <w:sz w:val="12"/>
              <w:szCs w:val="12"/>
            </w:rPr>
            <w:t>ge</w:t>
          </w:r>
          <w:r>
            <w:rPr>
              <w:rFonts w:ascii="Verdana" w:eastAsia="Verdana" w:hAnsi="Verdana" w:cs="Verdana"/>
              <w:spacing w:val="1"/>
              <w:sz w:val="12"/>
              <w:szCs w:val="12"/>
            </w:rPr>
            <w:t>n</w:t>
          </w:r>
          <w:r>
            <w:rPr>
              <w:rFonts w:ascii="Verdana" w:eastAsia="Verdana" w:hAnsi="Verdana" w:cs="Verdana"/>
              <w:sz w:val="12"/>
              <w:szCs w:val="12"/>
            </w:rPr>
            <w:t>aa</w:t>
          </w:r>
          <w:r>
            <w:rPr>
              <w:rFonts w:ascii="Verdana" w:eastAsia="Verdana" w:hAnsi="Verdana" w:cs="Verdana"/>
              <w:spacing w:val="-1"/>
              <w:sz w:val="12"/>
              <w:szCs w:val="12"/>
            </w:rPr>
            <w:t>r</w:t>
          </w:r>
          <w:r>
            <w:rPr>
              <w:rFonts w:ascii="Verdana" w:eastAsia="Verdana" w:hAnsi="Verdana" w:cs="Verdana"/>
              <w:sz w:val="12"/>
              <w:szCs w:val="12"/>
            </w:rPr>
            <w:t>/</w:t>
          </w:r>
          <w:r>
            <w:rPr>
              <w:rFonts w:ascii="Verdana" w:eastAsia="Verdana" w:hAnsi="Verdana" w:cs="Verdana"/>
              <w:spacing w:val="-2"/>
              <w:sz w:val="12"/>
              <w:szCs w:val="12"/>
            </w:rPr>
            <w:t xml:space="preserve"> a</w:t>
          </w:r>
          <w:r>
            <w:rPr>
              <w:rFonts w:ascii="Verdana" w:eastAsia="Verdana" w:hAnsi="Verdana" w:cs="Verdana"/>
              <w:spacing w:val="1"/>
              <w:sz w:val="12"/>
              <w:szCs w:val="12"/>
            </w:rPr>
            <w:t>ut</w:t>
          </w:r>
          <w:r>
            <w:rPr>
              <w:rFonts w:ascii="Verdana" w:eastAsia="Verdana" w:hAnsi="Verdana" w:cs="Verdana"/>
              <w:spacing w:val="-2"/>
              <w:sz w:val="12"/>
              <w:szCs w:val="12"/>
            </w:rPr>
            <w:t>e</w:t>
          </w:r>
          <w:r>
            <w:rPr>
              <w:rFonts w:ascii="Verdana" w:eastAsia="Verdana" w:hAnsi="Verdana" w:cs="Verdana"/>
              <w:spacing w:val="1"/>
              <w:sz w:val="12"/>
              <w:szCs w:val="12"/>
            </w:rPr>
            <w:t>u</w:t>
          </w:r>
          <w:r>
            <w:rPr>
              <w:rFonts w:ascii="Verdana" w:eastAsia="Verdana" w:hAnsi="Verdana" w:cs="Verdana"/>
              <w:spacing w:val="-1"/>
              <w:sz w:val="12"/>
              <w:szCs w:val="12"/>
            </w:rPr>
            <w:t>r</w:t>
          </w:r>
          <w:r>
            <w:rPr>
              <w:rFonts w:ascii="Verdana" w:eastAsia="Verdana" w:hAnsi="Verdana" w:cs="Verdana"/>
              <w:sz w:val="12"/>
              <w:szCs w:val="12"/>
            </w:rPr>
            <w:t>: G</w:t>
          </w:r>
          <w:r>
            <w:rPr>
              <w:rFonts w:ascii="Verdana" w:eastAsia="Verdana" w:hAnsi="Verdana" w:cs="Verdana"/>
              <w:spacing w:val="-2"/>
              <w:sz w:val="12"/>
              <w:szCs w:val="12"/>
            </w:rPr>
            <w:t>G</w:t>
          </w:r>
          <w:r>
            <w:rPr>
              <w:rFonts w:ascii="Verdana" w:eastAsia="Verdana" w:hAnsi="Verdana" w:cs="Verdana"/>
              <w:sz w:val="12"/>
              <w:szCs w:val="12"/>
            </w:rPr>
            <w:t>D</w:t>
          </w:r>
          <w:r>
            <w:rPr>
              <w:rFonts w:ascii="Verdana" w:eastAsia="Verdana" w:hAnsi="Verdana" w:cs="Verdana"/>
              <w:spacing w:val="-1"/>
              <w:sz w:val="12"/>
              <w:szCs w:val="12"/>
            </w:rPr>
            <w:t xml:space="preserve"> </w:t>
          </w:r>
          <w:r>
            <w:rPr>
              <w:rFonts w:ascii="Verdana" w:eastAsia="Verdana" w:hAnsi="Verdana" w:cs="Verdana"/>
              <w:sz w:val="12"/>
              <w:szCs w:val="12"/>
            </w:rPr>
            <w:t>G</w:t>
          </w:r>
          <w:r>
            <w:rPr>
              <w:rFonts w:ascii="Verdana" w:eastAsia="Verdana" w:hAnsi="Verdana" w:cs="Verdana"/>
              <w:spacing w:val="1"/>
              <w:sz w:val="12"/>
              <w:szCs w:val="12"/>
            </w:rPr>
            <w:t>H</w:t>
          </w:r>
          <w:r>
            <w:rPr>
              <w:rFonts w:ascii="Verdana" w:eastAsia="Verdana" w:hAnsi="Verdana" w:cs="Verdana"/>
              <w:spacing w:val="-1"/>
              <w:sz w:val="12"/>
              <w:szCs w:val="12"/>
            </w:rPr>
            <w:t>O</w:t>
          </w:r>
          <w:r>
            <w:rPr>
              <w:rFonts w:ascii="Verdana" w:eastAsia="Verdana" w:hAnsi="Verdana" w:cs="Verdana"/>
              <w:sz w:val="12"/>
              <w:szCs w:val="12"/>
            </w:rPr>
            <w:t>R</w:t>
          </w:r>
        </w:p>
        <w:p w:rsidR="00006048" w:rsidRDefault="00006048" w:rsidP="00006048">
          <w:pPr>
            <w:spacing w:before="72" w:after="0" w:line="240" w:lineRule="auto"/>
            <w:ind w:left="102" w:right="-20"/>
            <w:rPr>
              <w:rFonts w:ascii="Verdana" w:eastAsia="Verdana" w:hAnsi="Verdana" w:cs="Verdana"/>
              <w:sz w:val="12"/>
              <w:szCs w:val="12"/>
            </w:rPr>
          </w:pPr>
          <w:r>
            <w:rPr>
              <w:rFonts w:ascii="Verdana" w:eastAsia="Verdana" w:hAnsi="Verdana" w:cs="Verdana"/>
              <w:spacing w:val="-1"/>
              <w:sz w:val="12"/>
              <w:szCs w:val="12"/>
            </w:rPr>
            <w:t>N</w:t>
          </w:r>
          <w:r>
            <w:rPr>
              <w:rFonts w:ascii="Verdana" w:eastAsia="Verdana" w:hAnsi="Verdana" w:cs="Verdana"/>
              <w:sz w:val="12"/>
              <w:szCs w:val="12"/>
            </w:rPr>
            <w:t>ede</w:t>
          </w:r>
          <w:r>
            <w:rPr>
              <w:rFonts w:ascii="Verdana" w:eastAsia="Verdana" w:hAnsi="Verdana" w:cs="Verdana"/>
              <w:spacing w:val="-1"/>
              <w:sz w:val="12"/>
              <w:szCs w:val="12"/>
            </w:rPr>
            <w:t>r</w:t>
          </w:r>
          <w:r>
            <w:rPr>
              <w:rFonts w:ascii="Verdana" w:eastAsia="Verdana" w:hAnsi="Verdana" w:cs="Verdana"/>
              <w:spacing w:val="3"/>
              <w:sz w:val="12"/>
              <w:szCs w:val="12"/>
            </w:rPr>
            <w:t>l</w:t>
          </w:r>
          <w:r>
            <w:rPr>
              <w:rFonts w:ascii="Verdana" w:eastAsia="Verdana" w:hAnsi="Verdana" w:cs="Verdana"/>
              <w:sz w:val="12"/>
              <w:szCs w:val="12"/>
            </w:rPr>
            <w:t>a</w:t>
          </w:r>
          <w:r>
            <w:rPr>
              <w:rFonts w:ascii="Verdana" w:eastAsia="Verdana" w:hAnsi="Verdana" w:cs="Verdana"/>
              <w:spacing w:val="1"/>
              <w:sz w:val="12"/>
              <w:szCs w:val="12"/>
            </w:rPr>
            <w:t>n</w:t>
          </w:r>
          <w:r>
            <w:rPr>
              <w:rFonts w:ascii="Verdana" w:eastAsia="Verdana" w:hAnsi="Verdana" w:cs="Verdana"/>
              <w:sz w:val="12"/>
              <w:szCs w:val="12"/>
            </w:rPr>
            <w:t>d</w:t>
          </w:r>
        </w:p>
      </w:tc>
      <w:tc>
        <w:tcPr>
          <w:tcW w:w="3320" w:type="dxa"/>
          <w:tcBorders>
            <w:top w:val="single" w:sz="4" w:space="0" w:color="000000"/>
            <w:left w:val="single" w:sz="4" w:space="0" w:color="000000"/>
            <w:bottom w:val="single" w:sz="4" w:space="0" w:color="000000"/>
            <w:right w:val="single" w:sz="4" w:space="0" w:color="000000"/>
          </w:tcBorders>
        </w:tcPr>
        <w:p w:rsidR="00006048" w:rsidRDefault="00006048" w:rsidP="00006048">
          <w:pPr>
            <w:spacing w:after="0" w:line="139" w:lineRule="exact"/>
            <w:ind w:left="102" w:right="-20"/>
            <w:rPr>
              <w:rFonts w:ascii="Verdana" w:eastAsia="Verdana" w:hAnsi="Verdana" w:cs="Verdana"/>
              <w:sz w:val="12"/>
              <w:szCs w:val="12"/>
            </w:rPr>
          </w:pPr>
          <w:r>
            <w:rPr>
              <w:rFonts w:ascii="Verdana" w:eastAsia="Verdana" w:hAnsi="Verdana" w:cs="Verdana"/>
              <w:sz w:val="12"/>
              <w:szCs w:val="12"/>
            </w:rPr>
            <w:t>A</w:t>
          </w:r>
          <w:r>
            <w:rPr>
              <w:rFonts w:ascii="Verdana" w:eastAsia="Verdana" w:hAnsi="Verdana" w:cs="Verdana"/>
              <w:spacing w:val="1"/>
              <w:sz w:val="12"/>
              <w:szCs w:val="12"/>
            </w:rPr>
            <w:t>f</w:t>
          </w:r>
          <w:r>
            <w:rPr>
              <w:rFonts w:ascii="Verdana" w:eastAsia="Verdana" w:hAnsi="Verdana" w:cs="Verdana"/>
              <w:sz w:val="12"/>
              <w:szCs w:val="12"/>
            </w:rPr>
            <w:t>geste</w:t>
          </w:r>
          <w:r>
            <w:rPr>
              <w:rFonts w:ascii="Verdana" w:eastAsia="Verdana" w:hAnsi="Verdana" w:cs="Verdana"/>
              <w:spacing w:val="1"/>
              <w:sz w:val="12"/>
              <w:szCs w:val="12"/>
            </w:rPr>
            <w:t>m</w:t>
          </w:r>
          <w:r>
            <w:rPr>
              <w:rFonts w:ascii="Verdana" w:eastAsia="Verdana" w:hAnsi="Verdana" w:cs="Verdana"/>
              <w:sz w:val="12"/>
              <w:szCs w:val="12"/>
            </w:rPr>
            <w:t>d</w:t>
          </w:r>
          <w:r>
            <w:rPr>
              <w:rFonts w:ascii="Verdana" w:eastAsia="Verdana" w:hAnsi="Verdana" w:cs="Verdana"/>
              <w:spacing w:val="-6"/>
              <w:sz w:val="12"/>
              <w:szCs w:val="12"/>
            </w:rPr>
            <w:t xml:space="preserve"> </w:t>
          </w:r>
          <w:r>
            <w:rPr>
              <w:rFonts w:ascii="Verdana" w:eastAsia="Verdana" w:hAnsi="Verdana" w:cs="Verdana"/>
              <w:spacing w:val="1"/>
              <w:sz w:val="12"/>
              <w:szCs w:val="12"/>
            </w:rPr>
            <w:t>m</w:t>
          </w:r>
          <w:r>
            <w:rPr>
              <w:rFonts w:ascii="Verdana" w:eastAsia="Verdana" w:hAnsi="Verdana" w:cs="Verdana"/>
              <w:sz w:val="12"/>
              <w:szCs w:val="12"/>
            </w:rPr>
            <w:t>e</w:t>
          </w:r>
          <w:r>
            <w:rPr>
              <w:rFonts w:ascii="Verdana" w:eastAsia="Verdana" w:hAnsi="Verdana" w:cs="Verdana"/>
              <w:spacing w:val="-2"/>
              <w:sz w:val="12"/>
              <w:szCs w:val="12"/>
            </w:rPr>
            <w:t>t</w:t>
          </w:r>
          <w:r>
            <w:rPr>
              <w:rFonts w:ascii="Verdana" w:eastAsia="Verdana" w:hAnsi="Verdana" w:cs="Verdana"/>
              <w:sz w:val="12"/>
              <w:szCs w:val="12"/>
            </w:rPr>
            <w:t>:</w:t>
          </w:r>
          <w:r>
            <w:rPr>
              <w:rFonts w:ascii="Verdana" w:eastAsia="Verdana" w:hAnsi="Verdana" w:cs="Verdana"/>
              <w:spacing w:val="1"/>
              <w:sz w:val="12"/>
              <w:szCs w:val="12"/>
            </w:rPr>
            <w:t xml:space="preserve"> VNG/SZW</w:t>
          </w:r>
        </w:p>
      </w:tc>
    </w:tr>
  </w:tbl>
  <w:p w:rsidR="00556772" w:rsidRDefault="00556772" w:rsidP="000060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7E0" w:rsidRDefault="00DB77E0" w:rsidP="001F6C49">
      <w:pPr>
        <w:spacing w:after="0" w:line="240" w:lineRule="auto"/>
      </w:pPr>
      <w:r>
        <w:separator/>
      </w:r>
    </w:p>
  </w:footnote>
  <w:footnote w:type="continuationSeparator" w:id="0">
    <w:p w:rsidR="00DB77E0" w:rsidRDefault="00DB77E0" w:rsidP="001F6C49">
      <w:pPr>
        <w:spacing w:after="0" w:line="240" w:lineRule="auto"/>
      </w:pPr>
      <w:r>
        <w:continuationSeparator/>
      </w:r>
    </w:p>
  </w:footnote>
  <w:footnote w:type="continuationNotice" w:id="1">
    <w:p w:rsidR="00DB77E0" w:rsidRDefault="00DB77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1A57"/>
    <w:multiLevelType w:val="hybridMultilevel"/>
    <w:tmpl w:val="02249774"/>
    <w:lvl w:ilvl="0" w:tplc="3AC6344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DDF6756"/>
    <w:multiLevelType w:val="hybridMultilevel"/>
    <w:tmpl w:val="8190117E"/>
    <w:lvl w:ilvl="0" w:tplc="89B8E206">
      <w:numFmt w:val="bullet"/>
      <w:lvlText w:val="-"/>
      <w:lvlJc w:val="left"/>
      <w:pPr>
        <w:ind w:left="410" w:hanging="360"/>
      </w:pPr>
      <w:rPr>
        <w:rFonts w:ascii="Calibri" w:eastAsia="Times New Roman" w:hAnsi="Calibri" w:cs="Calibri" w:hint="default"/>
        <w:sz w:val="22"/>
      </w:rPr>
    </w:lvl>
    <w:lvl w:ilvl="1" w:tplc="04130003" w:tentative="1">
      <w:start w:val="1"/>
      <w:numFmt w:val="bullet"/>
      <w:lvlText w:val="o"/>
      <w:lvlJc w:val="left"/>
      <w:pPr>
        <w:ind w:left="1130" w:hanging="360"/>
      </w:pPr>
      <w:rPr>
        <w:rFonts w:ascii="Courier New" w:hAnsi="Courier New" w:cs="Courier New" w:hint="default"/>
      </w:rPr>
    </w:lvl>
    <w:lvl w:ilvl="2" w:tplc="04130005" w:tentative="1">
      <w:start w:val="1"/>
      <w:numFmt w:val="bullet"/>
      <w:lvlText w:val=""/>
      <w:lvlJc w:val="left"/>
      <w:pPr>
        <w:ind w:left="1850" w:hanging="360"/>
      </w:pPr>
      <w:rPr>
        <w:rFonts w:ascii="Wingdings" w:hAnsi="Wingdings" w:hint="default"/>
      </w:rPr>
    </w:lvl>
    <w:lvl w:ilvl="3" w:tplc="04130001" w:tentative="1">
      <w:start w:val="1"/>
      <w:numFmt w:val="bullet"/>
      <w:lvlText w:val=""/>
      <w:lvlJc w:val="left"/>
      <w:pPr>
        <w:ind w:left="2570" w:hanging="360"/>
      </w:pPr>
      <w:rPr>
        <w:rFonts w:ascii="Symbol" w:hAnsi="Symbol" w:hint="default"/>
      </w:rPr>
    </w:lvl>
    <w:lvl w:ilvl="4" w:tplc="04130003" w:tentative="1">
      <w:start w:val="1"/>
      <w:numFmt w:val="bullet"/>
      <w:lvlText w:val="o"/>
      <w:lvlJc w:val="left"/>
      <w:pPr>
        <w:ind w:left="3290" w:hanging="360"/>
      </w:pPr>
      <w:rPr>
        <w:rFonts w:ascii="Courier New" w:hAnsi="Courier New" w:cs="Courier New" w:hint="default"/>
      </w:rPr>
    </w:lvl>
    <w:lvl w:ilvl="5" w:tplc="04130005" w:tentative="1">
      <w:start w:val="1"/>
      <w:numFmt w:val="bullet"/>
      <w:lvlText w:val=""/>
      <w:lvlJc w:val="left"/>
      <w:pPr>
        <w:ind w:left="4010" w:hanging="360"/>
      </w:pPr>
      <w:rPr>
        <w:rFonts w:ascii="Wingdings" w:hAnsi="Wingdings" w:hint="default"/>
      </w:rPr>
    </w:lvl>
    <w:lvl w:ilvl="6" w:tplc="04130001" w:tentative="1">
      <w:start w:val="1"/>
      <w:numFmt w:val="bullet"/>
      <w:lvlText w:val=""/>
      <w:lvlJc w:val="left"/>
      <w:pPr>
        <w:ind w:left="4730" w:hanging="360"/>
      </w:pPr>
      <w:rPr>
        <w:rFonts w:ascii="Symbol" w:hAnsi="Symbol" w:hint="default"/>
      </w:rPr>
    </w:lvl>
    <w:lvl w:ilvl="7" w:tplc="04130003" w:tentative="1">
      <w:start w:val="1"/>
      <w:numFmt w:val="bullet"/>
      <w:lvlText w:val="o"/>
      <w:lvlJc w:val="left"/>
      <w:pPr>
        <w:ind w:left="5450" w:hanging="360"/>
      </w:pPr>
      <w:rPr>
        <w:rFonts w:ascii="Courier New" w:hAnsi="Courier New" w:cs="Courier New" w:hint="default"/>
      </w:rPr>
    </w:lvl>
    <w:lvl w:ilvl="8" w:tplc="04130005" w:tentative="1">
      <w:start w:val="1"/>
      <w:numFmt w:val="bullet"/>
      <w:lvlText w:val=""/>
      <w:lvlJc w:val="left"/>
      <w:pPr>
        <w:ind w:left="617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7CA"/>
    <w:rsid w:val="00006048"/>
    <w:rsid w:val="0001328A"/>
    <w:rsid w:val="00024D53"/>
    <w:rsid w:val="00027FBE"/>
    <w:rsid w:val="000412D4"/>
    <w:rsid w:val="00057C50"/>
    <w:rsid w:val="00063625"/>
    <w:rsid w:val="000664F5"/>
    <w:rsid w:val="00067F32"/>
    <w:rsid w:val="000968B8"/>
    <w:rsid w:val="00096955"/>
    <w:rsid w:val="000B6CD9"/>
    <w:rsid w:val="000D7FE1"/>
    <w:rsid w:val="000E45BA"/>
    <w:rsid w:val="000F7470"/>
    <w:rsid w:val="00112F77"/>
    <w:rsid w:val="00120D61"/>
    <w:rsid w:val="00122F9E"/>
    <w:rsid w:val="0013093E"/>
    <w:rsid w:val="00157FA4"/>
    <w:rsid w:val="00160705"/>
    <w:rsid w:val="00164AD2"/>
    <w:rsid w:val="0017040C"/>
    <w:rsid w:val="001750DE"/>
    <w:rsid w:val="00191E26"/>
    <w:rsid w:val="00197335"/>
    <w:rsid w:val="001B0305"/>
    <w:rsid w:val="001E1213"/>
    <w:rsid w:val="001E765C"/>
    <w:rsid w:val="001F32A9"/>
    <w:rsid w:val="001F6947"/>
    <w:rsid w:val="001F6C49"/>
    <w:rsid w:val="00220AE2"/>
    <w:rsid w:val="0022576C"/>
    <w:rsid w:val="00242CE5"/>
    <w:rsid w:val="00255F4D"/>
    <w:rsid w:val="00273E3B"/>
    <w:rsid w:val="00287530"/>
    <w:rsid w:val="00293130"/>
    <w:rsid w:val="002A2432"/>
    <w:rsid w:val="002A2B80"/>
    <w:rsid w:val="002C17CA"/>
    <w:rsid w:val="0030042E"/>
    <w:rsid w:val="003134FF"/>
    <w:rsid w:val="00320A9E"/>
    <w:rsid w:val="00331799"/>
    <w:rsid w:val="003470C9"/>
    <w:rsid w:val="0036247A"/>
    <w:rsid w:val="003669E6"/>
    <w:rsid w:val="00396996"/>
    <w:rsid w:val="003A2477"/>
    <w:rsid w:val="003A3928"/>
    <w:rsid w:val="003B11B2"/>
    <w:rsid w:val="003B7994"/>
    <w:rsid w:val="003C074C"/>
    <w:rsid w:val="003C40F7"/>
    <w:rsid w:val="003D73A8"/>
    <w:rsid w:val="003E1FA8"/>
    <w:rsid w:val="003E6503"/>
    <w:rsid w:val="00400D15"/>
    <w:rsid w:val="004077B0"/>
    <w:rsid w:val="00411A58"/>
    <w:rsid w:val="00413E32"/>
    <w:rsid w:val="004202FE"/>
    <w:rsid w:val="0042414B"/>
    <w:rsid w:val="004471D3"/>
    <w:rsid w:val="0047448F"/>
    <w:rsid w:val="004B0053"/>
    <w:rsid w:val="004B08D4"/>
    <w:rsid w:val="004B4FC8"/>
    <w:rsid w:val="004D258E"/>
    <w:rsid w:val="004F4646"/>
    <w:rsid w:val="004F751D"/>
    <w:rsid w:val="00543ADC"/>
    <w:rsid w:val="005442F6"/>
    <w:rsid w:val="00545A8F"/>
    <w:rsid w:val="00556772"/>
    <w:rsid w:val="005609C5"/>
    <w:rsid w:val="00582F6E"/>
    <w:rsid w:val="005950D9"/>
    <w:rsid w:val="005A371B"/>
    <w:rsid w:val="005A5487"/>
    <w:rsid w:val="005A5784"/>
    <w:rsid w:val="005B5CD9"/>
    <w:rsid w:val="005B5DFC"/>
    <w:rsid w:val="0060117D"/>
    <w:rsid w:val="00607DC7"/>
    <w:rsid w:val="00616003"/>
    <w:rsid w:val="00620365"/>
    <w:rsid w:val="006538F8"/>
    <w:rsid w:val="0066438C"/>
    <w:rsid w:val="00667E1C"/>
    <w:rsid w:val="00672A06"/>
    <w:rsid w:val="00693644"/>
    <w:rsid w:val="00694DD3"/>
    <w:rsid w:val="00695ECE"/>
    <w:rsid w:val="006B06B9"/>
    <w:rsid w:val="006C0AD8"/>
    <w:rsid w:val="006D70C1"/>
    <w:rsid w:val="006E3DC5"/>
    <w:rsid w:val="006E73AE"/>
    <w:rsid w:val="00706202"/>
    <w:rsid w:val="00710976"/>
    <w:rsid w:val="0071210B"/>
    <w:rsid w:val="00716ED4"/>
    <w:rsid w:val="00734383"/>
    <w:rsid w:val="00736966"/>
    <w:rsid w:val="00736C8A"/>
    <w:rsid w:val="007413E4"/>
    <w:rsid w:val="00756F3C"/>
    <w:rsid w:val="00760638"/>
    <w:rsid w:val="00773414"/>
    <w:rsid w:val="00796B40"/>
    <w:rsid w:val="007A28D5"/>
    <w:rsid w:val="007B6EAE"/>
    <w:rsid w:val="007E308B"/>
    <w:rsid w:val="007F3F81"/>
    <w:rsid w:val="007F4B8F"/>
    <w:rsid w:val="007F51EC"/>
    <w:rsid w:val="0080224B"/>
    <w:rsid w:val="008050F4"/>
    <w:rsid w:val="00850486"/>
    <w:rsid w:val="008702E9"/>
    <w:rsid w:val="008779F3"/>
    <w:rsid w:val="0089311E"/>
    <w:rsid w:val="008A3B25"/>
    <w:rsid w:val="008A7AD0"/>
    <w:rsid w:val="008B3D2C"/>
    <w:rsid w:val="008B49E3"/>
    <w:rsid w:val="008C2BC3"/>
    <w:rsid w:val="008D4379"/>
    <w:rsid w:val="008E4359"/>
    <w:rsid w:val="00906F66"/>
    <w:rsid w:val="00911824"/>
    <w:rsid w:val="00916F56"/>
    <w:rsid w:val="00922D3F"/>
    <w:rsid w:val="009335AC"/>
    <w:rsid w:val="00934271"/>
    <w:rsid w:val="009410CD"/>
    <w:rsid w:val="00957D42"/>
    <w:rsid w:val="00983813"/>
    <w:rsid w:val="009904B7"/>
    <w:rsid w:val="00990D2B"/>
    <w:rsid w:val="0099215E"/>
    <w:rsid w:val="009A2865"/>
    <w:rsid w:val="009D34A1"/>
    <w:rsid w:val="009D3C59"/>
    <w:rsid w:val="009D63EC"/>
    <w:rsid w:val="009D66F9"/>
    <w:rsid w:val="009E49A1"/>
    <w:rsid w:val="009F5140"/>
    <w:rsid w:val="009F5B5F"/>
    <w:rsid w:val="009F6CDB"/>
    <w:rsid w:val="00A30FB4"/>
    <w:rsid w:val="00A41435"/>
    <w:rsid w:val="00A52373"/>
    <w:rsid w:val="00A954EC"/>
    <w:rsid w:val="00AA6054"/>
    <w:rsid w:val="00AE53B6"/>
    <w:rsid w:val="00B01143"/>
    <w:rsid w:val="00B04713"/>
    <w:rsid w:val="00B061B8"/>
    <w:rsid w:val="00B15BAF"/>
    <w:rsid w:val="00B167EB"/>
    <w:rsid w:val="00B16BAA"/>
    <w:rsid w:val="00B24317"/>
    <w:rsid w:val="00B2731F"/>
    <w:rsid w:val="00B47B8C"/>
    <w:rsid w:val="00B53495"/>
    <w:rsid w:val="00B62BB0"/>
    <w:rsid w:val="00B753E2"/>
    <w:rsid w:val="00B7657E"/>
    <w:rsid w:val="00B81BA3"/>
    <w:rsid w:val="00B90C9B"/>
    <w:rsid w:val="00B91E5A"/>
    <w:rsid w:val="00B96400"/>
    <w:rsid w:val="00BA3424"/>
    <w:rsid w:val="00BA554F"/>
    <w:rsid w:val="00BB133A"/>
    <w:rsid w:val="00BB1633"/>
    <w:rsid w:val="00BB501F"/>
    <w:rsid w:val="00BD5252"/>
    <w:rsid w:val="00BF3C04"/>
    <w:rsid w:val="00C07A0E"/>
    <w:rsid w:val="00C130A3"/>
    <w:rsid w:val="00C16B8E"/>
    <w:rsid w:val="00C170E0"/>
    <w:rsid w:val="00C22DBC"/>
    <w:rsid w:val="00C316C0"/>
    <w:rsid w:val="00C4154D"/>
    <w:rsid w:val="00C53E25"/>
    <w:rsid w:val="00C53F08"/>
    <w:rsid w:val="00C62529"/>
    <w:rsid w:val="00C6289A"/>
    <w:rsid w:val="00C97836"/>
    <w:rsid w:val="00CD0FE2"/>
    <w:rsid w:val="00CD6366"/>
    <w:rsid w:val="00CE138B"/>
    <w:rsid w:val="00CE432D"/>
    <w:rsid w:val="00CE5F16"/>
    <w:rsid w:val="00CF457D"/>
    <w:rsid w:val="00CF4B4A"/>
    <w:rsid w:val="00CF77BA"/>
    <w:rsid w:val="00D20D96"/>
    <w:rsid w:val="00D21E86"/>
    <w:rsid w:val="00D4189C"/>
    <w:rsid w:val="00D44EDF"/>
    <w:rsid w:val="00D45EAD"/>
    <w:rsid w:val="00D519FA"/>
    <w:rsid w:val="00D65D25"/>
    <w:rsid w:val="00D76EB2"/>
    <w:rsid w:val="00D822CA"/>
    <w:rsid w:val="00D87E8E"/>
    <w:rsid w:val="00DB39F6"/>
    <w:rsid w:val="00DB77E0"/>
    <w:rsid w:val="00DC576F"/>
    <w:rsid w:val="00DE0C8E"/>
    <w:rsid w:val="00DE1708"/>
    <w:rsid w:val="00DE4177"/>
    <w:rsid w:val="00E17361"/>
    <w:rsid w:val="00E250BB"/>
    <w:rsid w:val="00E300B2"/>
    <w:rsid w:val="00E30257"/>
    <w:rsid w:val="00E32F7B"/>
    <w:rsid w:val="00E43126"/>
    <w:rsid w:val="00E52054"/>
    <w:rsid w:val="00E539C4"/>
    <w:rsid w:val="00E71C03"/>
    <w:rsid w:val="00E863DA"/>
    <w:rsid w:val="00E90DA9"/>
    <w:rsid w:val="00E943D6"/>
    <w:rsid w:val="00E96906"/>
    <w:rsid w:val="00EB1073"/>
    <w:rsid w:val="00ED76A9"/>
    <w:rsid w:val="00EE0B2C"/>
    <w:rsid w:val="00EF3B83"/>
    <w:rsid w:val="00EF4C4D"/>
    <w:rsid w:val="00EF77BB"/>
    <w:rsid w:val="00F078C6"/>
    <w:rsid w:val="00F17E77"/>
    <w:rsid w:val="00F50936"/>
    <w:rsid w:val="00F51399"/>
    <w:rsid w:val="00F61D10"/>
    <w:rsid w:val="00F7516D"/>
    <w:rsid w:val="00F8245B"/>
    <w:rsid w:val="00F924E5"/>
    <w:rsid w:val="00FA0D2E"/>
    <w:rsid w:val="00FA631C"/>
    <w:rsid w:val="00FB0397"/>
    <w:rsid w:val="00FB108C"/>
    <w:rsid w:val="00FB2A41"/>
    <w:rsid w:val="00FB7E7A"/>
    <w:rsid w:val="00FC0566"/>
    <w:rsid w:val="00FD6A23"/>
    <w:rsid w:val="00FF02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AC55E-BA1D-4CB8-8076-4EFC6AB4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AE53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56F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756F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1E12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28753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C17CA"/>
    <w:pPr>
      <w:ind w:left="720"/>
      <w:contextualSpacing/>
    </w:pPr>
  </w:style>
  <w:style w:type="paragraph" w:styleId="Normaalweb">
    <w:name w:val="Normal (Web)"/>
    <w:basedOn w:val="Standaard"/>
    <w:uiPriority w:val="99"/>
    <w:unhideWhenUsed/>
    <w:rsid w:val="002C17C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2C17CA"/>
    <w:rPr>
      <w:color w:val="0000FF"/>
      <w:u w:val="single"/>
    </w:rPr>
  </w:style>
  <w:style w:type="paragraph" w:styleId="Tekstzonderopmaak">
    <w:name w:val="Plain Text"/>
    <w:basedOn w:val="Standaard"/>
    <w:link w:val="TekstzonderopmaakChar"/>
    <w:uiPriority w:val="99"/>
    <w:unhideWhenUsed/>
    <w:rsid w:val="00716ED4"/>
    <w:pPr>
      <w:spacing w:after="0" w:line="240" w:lineRule="auto"/>
    </w:pPr>
    <w:rPr>
      <w:rFonts w:ascii="Verdana" w:hAnsi="Verdana"/>
      <w:sz w:val="18"/>
      <w:szCs w:val="21"/>
    </w:rPr>
  </w:style>
  <w:style w:type="character" w:customStyle="1" w:styleId="TekstzonderopmaakChar">
    <w:name w:val="Tekst zonder opmaak Char"/>
    <w:basedOn w:val="Standaardalinea-lettertype"/>
    <w:link w:val="Tekstzonderopmaak"/>
    <w:uiPriority w:val="99"/>
    <w:rsid w:val="00716ED4"/>
    <w:rPr>
      <w:rFonts w:ascii="Verdana" w:hAnsi="Verdana"/>
      <w:sz w:val="18"/>
      <w:szCs w:val="21"/>
    </w:rPr>
  </w:style>
  <w:style w:type="paragraph" w:styleId="Ballontekst">
    <w:name w:val="Balloon Text"/>
    <w:basedOn w:val="Standaard"/>
    <w:link w:val="BallontekstChar"/>
    <w:uiPriority w:val="99"/>
    <w:semiHidden/>
    <w:unhideWhenUsed/>
    <w:rsid w:val="00400D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0D15"/>
    <w:rPr>
      <w:rFonts w:ascii="Segoe UI" w:hAnsi="Segoe UI" w:cs="Segoe UI"/>
      <w:sz w:val="18"/>
      <w:szCs w:val="18"/>
    </w:rPr>
  </w:style>
  <w:style w:type="character" w:customStyle="1" w:styleId="Kop2Char">
    <w:name w:val="Kop 2 Char"/>
    <w:basedOn w:val="Standaardalinea-lettertype"/>
    <w:link w:val="Kop2"/>
    <w:uiPriority w:val="9"/>
    <w:rsid w:val="00756F3C"/>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756F3C"/>
    <w:rPr>
      <w:rFonts w:asciiTheme="majorHAnsi" w:eastAsiaTheme="majorEastAsia" w:hAnsiTheme="majorHAnsi" w:cstheme="majorBidi"/>
      <w:color w:val="1F3763" w:themeColor="accent1" w:themeShade="7F"/>
      <w:sz w:val="24"/>
      <w:szCs w:val="24"/>
    </w:rPr>
  </w:style>
  <w:style w:type="paragraph" w:customStyle="1" w:styleId="paragraph">
    <w:name w:val="paragraph"/>
    <w:basedOn w:val="Standaard"/>
    <w:rsid w:val="00756F3C"/>
    <w:pPr>
      <w:spacing w:after="0" w:line="240" w:lineRule="auto"/>
    </w:pPr>
    <w:rPr>
      <w:rFonts w:ascii="Times New Roman" w:eastAsia="Times New Roman" w:hAnsi="Times New Roman" w:cs="Times New Roman"/>
      <w:sz w:val="24"/>
      <w:szCs w:val="24"/>
      <w:lang w:eastAsia="nl-NL"/>
    </w:rPr>
  </w:style>
  <w:style w:type="character" w:customStyle="1" w:styleId="spellingerror">
    <w:name w:val="spellingerror"/>
    <w:basedOn w:val="Standaardalinea-lettertype"/>
    <w:rsid w:val="00756F3C"/>
  </w:style>
  <w:style w:type="character" w:customStyle="1" w:styleId="normaltextrun1">
    <w:name w:val="normaltextrun1"/>
    <w:basedOn w:val="Standaardalinea-lettertype"/>
    <w:rsid w:val="00756F3C"/>
  </w:style>
  <w:style w:type="character" w:customStyle="1" w:styleId="eop">
    <w:name w:val="eop"/>
    <w:basedOn w:val="Standaardalinea-lettertype"/>
    <w:rsid w:val="00756F3C"/>
  </w:style>
  <w:style w:type="paragraph" w:styleId="Voetnoottekst">
    <w:name w:val="footnote text"/>
    <w:basedOn w:val="Standaard"/>
    <w:link w:val="VoetnoottekstChar"/>
    <w:uiPriority w:val="99"/>
    <w:semiHidden/>
    <w:unhideWhenUsed/>
    <w:rsid w:val="001F6C4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F6C49"/>
    <w:rPr>
      <w:sz w:val="20"/>
      <w:szCs w:val="20"/>
    </w:rPr>
  </w:style>
  <w:style w:type="character" w:styleId="Voetnootmarkering">
    <w:name w:val="footnote reference"/>
    <w:basedOn w:val="Standaardalinea-lettertype"/>
    <w:uiPriority w:val="99"/>
    <w:semiHidden/>
    <w:unhideWhenUsed/>
    <w:rsid w:val="001F6C49"/>
    <w:rPr>
      <w:vertAlign w:val="superscript"/>
    </w:rPr>
  </w:style>
  <w:style w:type="character" w:customStyle="1" w:styleId="Kop1Char">
    <w:name w:val="Kop 1 Char"/>
    <w:basedOn w:val="Standaardalinea-lettertype"/>
    <w:link w:val="Kop1"/>
    <w:uiPriority w:val="9"/>
    <w:rsid w:val="00AE53B6"/>
    <w:rPr>
      <w:rFonts w:asciiTheme="majorHAnsi" w:eastAsiaTheme="majorEastAsia" w:hAnsiTheme="majorHAnsi" w:cstheme="majorBidi"/>
      <w:color w:val="2F5496" w:themeColor="accent1" w:themeShade="BF"/>
      <w:sz w:val="32"/>
      <w:szCs w:val="32"/>
    </w:rPr>
  </w:style>
  <w:style w:type="character" w:customStyle="1" w:styleId="Kop4Char">
    <w:name w:val="Kop 4 Char"/>
    <w:basedOn w:val="Standaardalinea-lettertype"/>
    <w:link w:val="Kop4"/>
    <w:uiPriority w:val="9"/>
    <w:rsid w:val="001E1213"/>
    <w:rPr>
      <w:rFonts w:asciiTheme="majorHAnsi" w:eastAsiaTheme="majorEastAsia" w:hAnsiTheme="majorHAnsi" w:cstheme="majorBidi"/>
      <w:i/>
      <w:iCs/>
      <w:color w:val="2F5496" w:themeColor="accent1" w:themeShade="BF"/>
    </w:rPr>
  </w:style>
  <w:style w:type="character" w:styleId="Verwijzingopmerking">
    <w:name w:val="annotation reference"/>
    <w:basedOn w:val="Standaardalinea-lettertype"/>
    <w:uiPriority w:val="99"/>
    <w:semiHidden/>
    <w:unhideWhenUsed/>
    <w:rsid w:val="00C53E25"/>
    <w:rPr>
      <w:sz w:val="16"/>
      <w:szCs w:val="16"/>
    </w:rPr>
  </w:style>
  <w:style w:type="paragraph" w:styleId="Tekstopmerking">
    <w:name w:val="annotation text"/>
    <w:basedOn w:val="Standaard"/>
    <w:link w:val="TekstopmerkingChar"/>
    <w:uiPriority w:val="99"/>
    <w:semiHidden/>
    <w:unhideWhenUsed/>
    <w:rsid w:val="00C53E2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53E25"/>
    <w:rPr>
      <w:sz w:val="20"/>
      <w:szCs w:val="20"/>
    </w:rPr>
  </w:style>
  <w:style w:type="paragraph" w:styleId="Onderwerpvanopmerking">
    <w:name w:val="annotation subject"/>
    <w:basedOn w:val="Tekstopmerking"/>
    <w:next w:val="Tekstopmerking"/>
    <w:link w:val="OnderwerpvanopmerkingChar"/>
    <w:uiPriority w:val="99"/>
    <w:semiHidden/>
    <w:unhideWhenUsed/>
    <w:rsid w:val="00C53E25"/>
    <w:rPr>
      <w:b/>
      <w:bCs/>
    </w:rPr>
  </w:style>
  <w:style w:type="character" w:customStyle="1" w:styleId="OnderwerpvanopmerkingChar">
    <w:name w:val="Onderwerp van opmerking Char"/>
    <w:basedOn w:val="TekstopmerkingChar"/>
    <w:link w:val="Onderwerpvanopmerking"/>
    <w:uiPriority w:val="99"/>
    <w:semiHidden/>
    <w:rsid w:val="00C53E25"/>
    <w:rPr>
      <w:b/>
      <w:bCs/>
      <w:sz w:val="20"/>
      <w:szCs w:val="20"/>
    </w:rPr>
  </w:style>
  <w:style w:type="paragraph" w:customStyle="1" w:styleId="Default">
    <w:name w:val="Default"/>
    <w:rsid w:val="0022576C"/>
    <w:pPr>
      <w:autoSpaceDE w:val="0"/>
      <w:autoSpaceDN w:val="0"/>
      <w:adjustRightInd w:val="0"/>
      <w:spacing w:after="0" w:line="240" w:lineRule="auto"/>
    </w:pPr>
    <w:rPr>
      <w:rFonts w:ascii="Verdana" w:hAnsi="Verdana" w:cs="Verdana"/>
      <w:color w:val="000000"/>
      <w:sz w:val="24"/>
      <w:szCs w:val="24"/>
    </w:rPr>
  </w:style>
  <w:style w:type="paragraph" w:styleId="Revisie">
    <w:name w:val="Revision"/>
    <w:hidden/>
    <w:uiPriority w:val="99"/>
    <w:semiHidden/>
    <w:rsid w:val="00934271"/>
    <w:pPr>
      <w:spacing w:after="0" w:line="240" w:lineRule="auto"/>
    </w:pPr>
  </w:style>
  <w:style w:type="character" w:customStyle="1" w:styleId="Kop5Char">
    <w:name w:val="Kop 5 Char"/>
    <w:basedOn w:val="Standaardalinea-lettertype"/>
    <w:link w:val="Kop5"/>
    <w:uiPriority w:val="9"/>
    <w:rsid w:val="00287530"/>
    <w:rPr>
      <w:rFonts w:asciiTheme="majorHAnsi" w:eastAsiaTheme="majorEastAsia" w:hAnsiTheme="majorHAnsi" w:cstheme="majorBidi"/>
      <w:color w:val="2F5496" w:themeColor="accent1" w:themeShade="BF"/>
    </w:rPr>
  </w:style>
  <w:style w:type="paragraph" w:styleId="Koptekst">
    <w:name w:val="header"/>
    <w:basedOn w:val="Standaard"/>
    <w:link w:val="KoptekstChar"/>
    <w:uiPriority w:val="99"/>
    <w:unhideWhenUsed/>
    <w:rsid w:val="00FB10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108C"/>
  </w:style>
  <w:style w:type="paragraph" w:styleId="Voettekst">
    <w:name w:val="footer"/>
    <w:basedOn w:val="Standaard"/>
    <w:link w:val="VoettekstChar"/>
    <w:uiPriority w:val="99"/>
    <w:unhideWhenUsed/>
    <w:rsid w:val="00FB10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B108C"/>
  </w:style>
  <w:style w:type="character" w:styleId="GevolgdeHyperlink">
    <w:name w:val="FollowedHyperlink"/>
    <w:basedOn w:val="Standaardalinea-lettertype"/>
    <w:uiPriority w:val="99"/>
    <w:semiHidden/>
    <w:unhideWhenUsed/>
    <w:rsid w:val="00CF4B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7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ggdghor.nl/actueel-bericht/nieuwe-coronavirus-en-toezicht-kinderopvan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ADF00008FE940B6D6113F52FEFE07" ma:contentTypeVersion="13" ma:contentTypeDescription="Een nieuw document maken." ma:contentTypeScope="" ma:versionID="e984523637b34af32490d0cdb203ac1c">
  <xsd:schema xmlns:xsd="http://www.w3.org/2001/XMLSchema" xmlns:xs="http://www.w3.org/2001/XMLSchema" xmlns:p="http://schemas.microsoft.com/office/2006/metadata/properties" xmlns:ns2="aff6d44e-ba2a-4228-961e-5f8ded2976ff" xmlns:ns3="9c2910e3-625d-4012-8056-81ea95a8d605" targetNamespace="http://schemas.microsoft.com/office/2006/metadata/properties" ma:root="true" ma:fieldsID="aca63c4738c3589156532f8a9ad83b26" ns2:_="" ns3:_="">
    <xsd:import namespace="aff6d44e-ba2a-4228-961e-5f8ded2976ff"/>
    <xsd:import namespace="9c2910e3-625d-4012-8056-81ea95a8d6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um"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6d44e-ba2a-4228-961e-5f8ded297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um" ma:index="16" nillable="true" ma:displayName="datum" ma:format="DateOnly" ma:internalName="datum">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910e3-625d-4012-8056-81ea95a8d60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 xmlns="aff6d44e-ba2a-4228-961e-5f8ded2976ff" xsi:nil="true"/>
  </documentManagement>
</p:properties>
</file>

<file path=customXml/itemProps1.xml><?xml version="1.0" encoding="utf-8"?>
<ds:datastoreItem xmlns:ds="http://schemas.openxmlformats.org/officeDocument/2006/customXml" ds:itemID="{0BC2B5E2-28E5-4B1A-A176-A710825EF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6d44e-ba2a-4228-961e-5f8ded2976ff"/>
    <ds:schemaRef ds:uri="9c2910e3-625d-4012-8056-81ea95a8d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541E5F-8669-4F43-80EF-C86D15D1BD3E}">
  <ds:schemaRefs>
    <ds:schemaRef ds:uri="http://schemas.microsoft.com/sharepoint/v3/contenttype/forms"/>
  </ds:schemaRefs>
</ds:datastoreItem>
</file>

<file path=customXml/itemProps3.xml><?xml version="1.0" encoding="utf-8"?>
<ds:datastoreItem xmlns:ds="http://schemas.openxmlformats.org/officeDocument/2006/customXml" ds:itemID="{65FB4394-A07F-4A2C-87D0-6984CCF938E5}">
  <ds:schemaRefs>
    <ds:schemaRef ds:uri="aff6d44e-ba2a-4228-961e-5f8ded2976ff"/>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c2910e3-625d-4012-8056-81ea95a8d60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956</Words>
  <Characters>5264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6208</CharactersWithSpaces>
  <SharedDoc>false</SharedDoc>
  <HLinks>
    <vt:vector size="12" baseType="variant">
      <vt:variant>
        <vt:i4>8126497</vt:i4>
      </vt:variant>
      <vt:variant>
        <vt:i4>3</vt:i4>
      </vt:variant>
      <vt:variant>
        <vt:i4>0</vt:i4>
      </vt:variant>
      <vt:variant>
        <vt:i4>5</vt:i4>
      </vt:variant>
      <vt:variant>
        <vt:lpwstr>https://ggdghor.nl/actueel-bericht/nieuwe-coronavirus-en-toezicht-kinderopvang/</vt:lpwstr>
      </vt:variant>
      <vt:variant>
        <vt:lpwstr/>
      </vt:variant>
      <vt:variant>
        <vt:i4>4325454</vt:i4>
      </vt:variant>
      <vt:variant>
        <vt:i4>0</vt:i4>
      </vt:variant>
      <vt:variant>
        <vt:i4>0</vt:i4>
      </vt:variant>
      <vt:variant>
        <vt:i4>5</vt:i4>
      </vt:variant>
      <vt:variant>
        <vt:lpwstr>https://www.rijksoverheid.nl/actueel/nieuws/2020/03/08/coronavirus-aanwijzing-rivm-voor-noord-brabant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Groenewoud, Leonie</dc:creator>
  <cp:keywords/>
  <dc:description/>
  <cp:lastModifiedBy>Helene Sopnel</cp:lastModifiedBy>
  <cp:revision>3</cp:revision>
  <dcterms:created xsi:type="dcterms:W3CDTF">2020-03-13T15:00:00Z</dcterms:created>
  <dcterms:modified xsi:type="dcterms:W3CDTF">2020-03-13T15:53:00Z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0x01010051EADF00008FE940B6D6113F52FEFE07</vt:lpwstr>
  </property>
</Properties>
</file>