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B2AF16" w14:textId="77777777" w:rsidR="000C386F" w:rsidRPr="006C209D" w:rsidRDefault="00596557">
      <w:pPr>
        <w:rPr>
          <w:b/>
        </w:rPr>
      </w:pPr>
      <w:r w:rsidRPr="006C209D">
        <w:rPr>
          <w:b/>
        </w:rPr>
        <w:t>Informatie Tijdelijke wet maatregelen Covid-19</w:t>
      </w:r>
    </w:p>
    <w:p w14:paraId="7AF3E3FD" w14:textId="77777777" w:rsidR="00596557" w:rsidRDefault="00596557"/>
    <w:p w14:paraId="797E4AA1" w14:textId="7131AC84" w:rsidR="00596557" w:rsidRDefault="00596557">
      <w:r>
        <w:t>Op 1 december 2020 is de Tijdelijke wet maatregelen Covid-19 (Twm Covid-19) in</w:t>
      </w:r>
      <w:r w:rsidR="007205A6">
        <w:t xml:space="preserve"> </w:t>
      </w:r>
      <w:r w:rsidR="00832E26">
        <w:t xml:space="preserve">werking getreden. Met deze wet is de Wet publieke gezondheid (Wpg) gewijzigd en </w:t>
      </w:r>
      <w:r>
        <w:t>zijn de maatregelen ter bestrijding van de corona</w:t>
      </w:r>
      <w:r w:rsidR="007205A6">
        <w:t>-</w:t>
      </w:r>
      <w:r>
        <w:t>epidemie vastgelegd. Een aantal van deze maatregelen heeft ook betrekking op de kinderopvang. Hieronder wordt nader ingegaan op de maatregelen die specifiek raken aan de kinderopvang.</w:t>
      </w:r>
    </w:p>
    <w:p w14:paraId="7D020E14" w14:textId="77777777" w:rsidR="00596557" w:rsidRDefault="00596557"/>
    <w:p w14:paraId="52E2FE64" w14:textId="5BA35765" w:rsidR="00596557" w:rsidRPr="006C209D" w:rsidRDefault="007205A6">
      <w:pPr>
        <w:rPr>
          <w:u w:val="single"/>
        </w:rPr>
      </w:pPr>
      <w:r>
        <w:rPr>
          <w:u w:val="single"/>
        </w:rPr>
        <w:t>Anderhalve meter afstand</w:t>
      </w:r>
      <w:r w:rsidR="0094790B">
        <w:rPr>
          <w:u w:val="single"/>
        </w:rPr>
        <w:t xml:space="preserve"> in de kinderopvang</w:t>
      </w:r>
    </w:p>
    <w:p w14:paraId="40CD79A4" w14:textId="5B62CB95" w:rsidR="00C57D7B" w:rsidRDefault="0094790B">
      <w:r>
        <w:t xml:space="preserve">In de </w:t>
      </w:r>
      <w:r w:rsidR="00AA1F18">
        <w:t>Twm Covid-19</w:t>
      </w:r>
      <w:r>
        <w:t xml:space="preserve"> is </w:t>
      </w:r>
      <w:r w:rsidR="00596557">
        <w:t xml:space="preserve">de algemeen geldende regel voor het houden van anderhalve meter afstand opgenomen. </w:t>
      </w:r>
      <w:r>
        <w:t xml:space="preserve">Deze regel geldt in principe ook voor </w:t>
      </w:r>
      <w:r w:rsidR="00596557">
        <w:t xml:space="preserve"> volwassenen in de kinderopvang. </w:t>
      </w:r>
      <w:r>
        <w:t xml:space="preserve">Wel wordt een uitzondering gemaakt voor medewerkers. </w:t>
      </w:r>
      <w:r w:rsidRPr="0094790B">
        <w:t>Dit houdt in dat wanneer medewerkers</w:t>
      </w:r>
      <w:r>
        <w:t xml:space="preserve"> in (onder meer) de kinderopvang</w:t>
      </w:r>
      <w:r w:rsidRPr="0094790B">
        <w:t xml:space="preserve"> hun taak niet goed kunnen uitvoeren op anderhalve meter afstand, </w:t>
      </w:r>
      <w:r>
        <w:t xml:space="preserve">zij hiertoe niet verplicht zijn. </w:t>
      </w:r>
    </w:p>
    <w:p w14:paraId="25C05262" w14:textId="7BF1803C" w:rsidR="007205A6" w:rsidRDefault="007205A6" w:rsidP="007205A6">
      <w:r>
        <w:t>Meer informatie over deze specifieke maatregel is te vinden in Artikel 58f</w:t>
      </w:r>
      <w:r w:rsidR="00832E26">
        <w:t xml:space="preserve"> Wpg</w:t>
      </w:r>
      <w:r w:rsidR="00F603C4">
        <w:t xml:space="preserve"> </w:t>
      </w:r>
      <w:r>
        <w:t xml:space="preserve">: veilige afstand </w:t>
      </w:r>
    </w:p>
    <w:p w14:paraId="5E255038" w14:textId="77777777" w:rsidR="00C57D7B" w:rsidRDefault="00C57D7B"/>
    <w:p w14:paraId="58834D48" w14:textId="7828F788" w:rsidR="00C57D7B" w:rsidRPr="006C209D" w:rsidRDefault="0094790B">
      <w:pPr>
        <w:rPr>
          <w:u w:val="single"/>
        </w:rPr>
      </w:pPr>
      <w:r>
        <w:rPr>
          <w:u w:val="single"/>
        </w:rPr>
        <w:t>Verbod op groepsvorming</w:t>
      </w:r>
    </w:p>
    <w:p w14:paraId="4038B44C" w14:textId="698EA8E7" w:rsidR="00CA0ADE" w:rsidRDefault="0094790B">
      <w:r>
        <w:t xml:space="preserve">In de </w:t>
      </w:r>
      <w:r w:rsidR="00AA1F18">
        <w:t>Twm Covid-19</w:t>
      </w:r>
      <w:r>
        <w:t xml:space="preserve"> is</w:t>
      </w:r>
      <w:r w:rsidR="00060C59">
        <w:t xml:space="preserve"> bepaald dat er een algemeen verbod is op groepsvorming.</w:t>
      </w:r>
      <w:r>
        <w:t xml:space="preserve"> Op dit moment geldt </w:t>
      </w:r>
      <w:r w:rsidR="00CA0ADE">
        <w:t>een groepsverbod voor meer dan twee personen.</w:t>
      </w:r>
    </w:p>
    <w:p w14:paraId="5A69AC16" w14:textId="20F29616" w:rsidR="00596557" w:rsidRDefault="00CA0ADE">
      <w:r>
        <w:t xml:space="preserve">Voor de kinderopvang betekent dit dat </w:t>
      </w:r>
      <w:r w:rsidRPr="00CA0ADE">
        <w:t xml:space="preserve">personen vanaf dertien jaar en ouder </w:t>
      </w:r>
      <w:r w:rsidR="00F652B9" w:rsidRPr="00CA0ADE">
        <w:t>buiten</w:t>
      </w:r>
      <w:r w:rsidR="00F652B9">
        <w:t xml:space="preserve">, </w:t>
      </w:r>
      <w:r w:rsidRPr="00CA0ADE">
        <w:t xml:space="preserve">op </w:t>
      </w:r>
      <w:r>
        <w:t xml:space="preserve">het </w:t>
      </w:r>
      <w:r w:rsidRPr="00CA0ADE">
        <w:t>terrein</w:t>
      </w:r>
      <w:r>
        <w:t xml:space="preserve"> van de kinderopvang</w:t>
      </w:r>
      <w:r w:rsidR="008F0034">
        <w:t>,</w:t>
      </w:r>
      <w:r w:rsidRPr="00CA0ADE">
        <w:t xml:space="preserve"> geen groep </w:t>
      </w:r>
      <w:r>
        <w:t xml:space="preserve">mogen </w:t>
      </w:r>
      <w:r w:rsidRPr="00CA0ADE">
        <w:t xml:space="preserve">vormen die groter is dan </w:t>
      </w:r>
      <w:r w:rsidR="0094790B">
        <w:t>twee personen</w:t>
      </w:r>
      <w:r>
        <w:t>.</w:t>
      </w:r>
    </w:p>
    <w:p w14:paraId="22FBB816" w14:textId="557C86A4" w:rsidR="007205A6" w:rsidRDefault="007205A6" w:rsidP="007205A6">
      <w:r>
        <w:t>Meer informatie over deze specifieke maatregel is te vinden in Artikel 58g</w:t>
      </w:r>
      <w:r w:rsidR="00832E26">
        <w:t xml:space="preserve"> Wpg</w:t>
      </w:r>
      <w:r w:rsidR="00373525">
        <w:t xml:space="preserve"> </w:t>
      </w:r>
      <w:r>
        <w:t xml:space="preserve">: groepsvorming </w:t>
      </w:r>
    </w:p>
    <w:p w14:paraId="2DD1F3A4" w14:textId="77777777" w:rsidR="00CA0ADE" w:rsidRDefault="00CA0ADE"/>
    <w:p w14:paraId="6A7CB7A3" w14:textId="3642599D" w:rsidR="00CA0ADE" w:rsidRDefault="00060C59">
      <w:r>
        <w:rPr>
          <w:u w:val="single"/>
        </w:rPr>
        <w:t>Mondkapje dragen tijdens vervoer</w:t>
      </w:r>
      <w:r w:rsidR="0094790B">
        <w:rPr>
          <w:u w:val="single"/>
        </w:rPr>
        <w:t xml:space="preserve"> </w:t>
      </w:r>
    </w:p>
    <w:p w14:paraId="4D9DD8FB" w14:textId="2A74A6D1" w:rsidR="006C209D" w:rsidRDefault="00060C59">
      <w:r>
        <w:t>Er zijn</w:t>
      </w:r>
      <w:r w:rsidR="0094790B">
        <w:t xml:space="preserve"> algemene regels over hygiënemaatregelen en het gebruik van beschermingsmiddelen opgenomen</w:t>
      </w:r>
      <w:r>
        <w:t xml:space="preserve"> in de </w:t>
      </w:r>
      <w:r w:rsidR="00AA1F18">
        <w:t>Twm Covid-19</w:t>
      </w:r>
      <w:r w:rsidR="0094790B">
        <w:t xml:space="preserve">. </w:t>
      </w:r>
    </w:p>
    <w:p w14:paraId="3B99FD2F" w14:textId="5FE9D458" w:rsidR="006C209D" w:rsidRDefault="006C209D" w:rsidP="006C209D">
      <w:pPr>
        <w:rPr>
          <w:rFonts w:eastAsiaTheme="majorEastAsia"/>
        </w:rPr>
      </w:pPr>
      <w:r>
        <w:t>Specifiek voor de kinderopvang is bepaald dat b</w:t>
      </w:r>
      <w:r>
        <w:rPr>
          <w:rFonts w:eastAsiaTheme="majorEastAsia"/>
        </w:rPr>
        <w:t xml:space="preserve">ij het vervoer van </w:t>
      </w:r>
      <w:r w:rsidR="00631CBD">
        <w:rPr>
          <w:rFonts w:eastAsiaTheme="majorEastAsia"/>
        </w:rPr>
        <w:t xml:space="preserve">kinderen, </w:t>
      </w:r>
      <w:r>
        <w:rPr>
          <w:rFonts w:eastAsiaTheme="majorEastAsia"/>
        </w:rPr>
        <w:t xml:space="preserve">personen </w:t>
      </w:r>
      <w:r w:rsidR="00631CBD">
        <w:rPr>
          <w:rFonts w:eastAsiaTheme="majorEastAsia"/>
        </w:rPr>
        <w:t xml:space="preserve">van </w:t>
      </w:r>
      <w:r>
        <w:rPr>
          <w:rFonts w:eastAsiaTheme="majorEastAsia"/>
        </w:rPr>
        <w:t>13 jaar</w:t>
      </w:r>
      <w:r w:rsidR="00631CBD">
        <w:rPr>
          <w:rFonts w:eastAsiaTheme="majorEastAsia"/>
        </w:rPr>
        <w:t xml:space="preserve"> en ouder</w:t>
      </w:r>
      <w:r>
        <w:rPr>
          <w:rFonts w:eastAsiaTheme="majorEastAsia"/>
        </w:rPr>
        <w:t xml:space="preserve"> een mondkapje</w:t>
      </w:r>
      <w:r w:rsidR="008F4AEF">
        <w:rPr>
          <w:rFonts w:eastAsiaTheme="majorEastAsia"/>
        </w:rPr>
        <w:t xml:space="preserve"> </w:t>
      </w:r>
      <w:r w:rsidR="0094790B">
        <w:rPr>
          <w:rFonts w:eastAsiaTheme="majorEastAsia"/>
        </w:rPr>
        <w:t xml:space="preserve">dienen te </w:t>
      </w:r>
      <w:r w:rsidR="008F4AEF">
        <w:rPr>
          <w:rFonts w:eastAsiaTheme="majorEastAsia"/>
        </w:rPr>
        <w:t>dragen</w:t>
      </w:r>
      <w:r>
        <w:rPr>
          <w:rFonts w:eastAsiaTheme="majorEastAsia"/>
        </w:rPr>
        <w:t xml:space="preserve">. </w:t>
      </w:r>
      <w:r w:rsidR="00F652B9">
        <w:rPr>
          <w:rFonts w:eastAsiaTheme="majorEastAsia"/>
        </w:rPr>
        <w:t xml:space="preserve">Als er niet meer </w:t>
      </w:r>
      <w:r w:rsidR="00832E26">
        <w:rPr>
          <w:rFonts w:eastAsiaTheme="majorEastAsia"/>
        </w:rPr>
        <w:t>dan</w:t>
      </w:r>
      <w:r w:rsidR="00F652B9">
        <w:rPr>
          <w:rFonts w:eastAsiaTheme="majorEastAsia"/>
        </w:rPr>
        <w:t xml:space="preserve"> </w:t>
      </w:r>
      <w:r w:rsidR="00696AC0">
        <w:rPr>
          <w:rFonts w:eastAsiaTheme="majorEastAsia"/>
        </w:rPr>
        <w:t xml:space="preserve">2 </w:t>
      </w:r>
      <w:bookmarkStart w:id="0" w:name="_GoBack"/>
      <w:bookmarkEnd w:id="0"/>
      <w:r w:rsidR="00F652B9">
        <w:rPr>
          <w:rFonts w:eastAsiaTheme="majorEastAsia"/>
        </w:rPr>
        <w:t>personen in het vervoermiddel zitten dan hoeft er geen mondkapje te worden gedragen.</w:t>
      </w:r>
    </w:p>
    <w:p w14:paraId="1D92D269" w14:textId="60A606FE" w:rsidR="007205A6" w:rsidRDefault="007205A6" w:rsidP="007205A6">
      <w:r>
        <w:t>Meer informatie over deze specifieke maatregel is te vinden in Artikel 58j</w:t>
      </w:r>
      <w:r w:rsidR="00832E26">
        <w:t xml:space="preserve"> Wpg</w:t>
      </w:r>
      <w:r>
        <w:t>: overige regels</w:t>
      </w:r>
    </w:p>
    <w:p w14:paraId="249ED3EC" w14:textId="77777777" w:rsidR="006C209D" w:rsidRDefault="006C209D" w:rsidP="006C209D">
      <w:pPr>
        <w:rPr>
          <w:rFonts w:eastAsiaTheme="majorEastAsia"/>
        </w:rPr>
      </w:pPr>
    </w:p>
    <w:p w14:paraId="7C34CD09" w14:textId="7F13EC12" w:rsidR="006C209D" w:rsidRPr="006C209D" w:rsidRDefault="00060C59" w:rsidP="006C209D">
      <w:pPr>
        <w:rPr>
          <w:rFonts w:eastAsiaTheme="majorEastAsia"/>
          <w:u w:val="single"/>
        </w:rPr>
      </w:pPr>
      <w:r>
        <w:rPr>
          <w:rFonts w:eastAsiaTheme="majorEastAsia"/>
          <w:u w:val="single"/>
        </w:rPr>
        <w:t>Houder moet zorgdragen voor maatregelen</w:t>
      </w:r>
    </w:p>
    <w:p w14:paraId="05FA0AE1" w14:textId="609688A8" w:rsidR="0035477C" w:rsidRDefault="00060C59" w:rsidP="006C209D">
      <w:pPr>
        <w:rPr>
          <w:rFonts w:eastAsiaTheme="majorEastAsia"/>
        </w:rPr>
      </w:pPr>
      <w:r>
        <w:rPr>
          <w:rFonts w:eastAsiaTheme="majorEastAsia"/>
        </w:rPr>
        <w:t xml:space="preserve">In de </w:t>
      </w:r>
      <w:r w:rsidR="00AA1F18">
        <w:rPr>
          <w:rFonts w:eastAsiaTheme="majorEastAsia"/>
        </w:rPr>
        <w:t>Twm Covid-19</w:t>
      </w:r>
      <w:r>
        <w:rPr>
          <w:rFonts w:eastAsiaTheme="majorEastAsia"/>
        </w:rPr>
        <w:t xml:space="preserve"> is een algemene zorgplicht opgenomen voor verantwoordelijken van besloten plaatsen. </w:t>
      </w:r>
      <w:r w:rsidR="0035477C">
        <w:rPr>
          <w:rFonts w:eastAsiaTheme="majorEastAsia"/>
        </w:rPr>
        <w:t xml:space="preserve">Een </w:t>
      </w:r>
      <w:r w:rsidR="0035477C">
        <w:t>besloten plaats is een andere dan openbare of publieke plaats en een daarbij behorend erf, met inbegrip van gebouwen en plaatsen</w:t>
      </w:r>
      <w:r>
        <w:t>.</w:t>
      </w:r>
      <w:r w:rsidR="0035477C">
        <w:t xml:space="preserve"> Op grond van deze bepaling is een kinderopvangvoorziening een besloten plaats. </w:t>
      </w:r>
    </w:p>
    <w:p w14:paraId="64801D06" w14:textId="77777777" w:rsidR="006C209D" w:rsidRDefault="0035477C" w:rsidP="006C209D">
      <w:pPr>
        <w:rPr>
          <w:rFonts w:eastAsiaTheme="majorEastAsia"/>
        </w:rPr>
      </w:pPr>
      <w:r>
        <w:rPr>
          <w:rFonts w:eastAsiaTheme="majorEastAsia"/>
        </w:rPr>
        <w:lastRenderedPageBreak/>
        <w:t xml:space="preserve">Dit betekent dat een </w:t>
      </w:r>
      <w:r w:rsidR="006C209D">
        <w:rPr>
          <w:rFonts w:eastAsiaTheme="majorEastAsia"/>
        </w:rPr>
        <w:t>houder</w:t>
      </w:r>
      <w:r>
        <w:rPr>
          <w:rFonts w:eastAsiaTheme="majorEastAsia"/>
        </w:rPr>
        <w:t xml:space="preserve"> van een kinderopvangvoorziening</w:t>
      </w:r>
      <w:r w:rsidR="006C209D">
        <w:rPr>
          <w:rFonts w:eastAsiaTheme="majorEastAsia"/>
        </w:rPr>
        <w:t xml:space="preserve"> moet zorgdragen voor zodanig</w:t>
      </w:r>
      <w:r w:rsidR="00F652B9">
        <w:rPr>
          <w:rFonts w:eastAsiaTheme="majorEastAsia"/>
        </w:rPr>
        <w:t>e</w:t>
      </w:r>
      <w:r w:rsidR="006C209D">
        <w:rPr>
          <w:rFonts w:eastAsiaTheme="majorEastAsia"/>
        </w:rPr>
        <w:t xml:space="preserve"> </w:t>
      </w:r>
      <w:r>
        <w:rPr>
          <w:rFonts w:eastAsiaTheme="majorEastAsia"/>
        </w:rPr>
        <w:t>maatregelen</w:t>
      </w:r>
      <w:r w:rsidR="006C209D">
        <w:rPr>
          <w:rFonts w:eastAsiaTheme="majorEastAsia"/>
        </w:rPr>
        <w:t xml:space="preserve"> dat de aanwezige personen de veilige afstand kunnen houden en zich geen groepen vormen op het buitenterrein. </w:t>
      </w:r>
    </w:p>
    <w:p w14:paraId="21E64D5E" w14:textId="451008CB" w:rsidR="007205A6" w:rsidRDefault="007205A6" w:rsidP="007205A6">
      <w:r>
        <w:t>Meer informatie over deze specifieke maatregel is te vinden in Artikel 58l</w:t>
      </w:r>
      <w:r w:rsidR="00832E26">
        <w:t xml:space="preserve"> Wpg</w:t>
      </w:r>
      <w:r>
        <w:t>: zorgplicht besloten plaatsen</w:t>
      </w:r>
    </w:p>
    <w:p w14:paraId="1B32CEFD" w14:textId="77777777" w:rsidR="0035477C" w:rsidRDefault="0035477C" w:rsidP="006C209D">
      <w:pPr>
        <w:rPr>
          <w:rFonts w:eastAsiaTheme="majorEastAsia"/>
        </w:rPr>
      </w:pPr>
    </w:p>
    <w:p w14:paraId="073B9076" w14:textId="69A409C5" w:rsidR="0035477C" w:rsidRPr="00037061" w:rsidRDefault="00060C59" w:rsidP="006C209D">
      <w:pPr>
        <w:rPr>
          <w:rFonts w:eastAsiaTheme="majorEastAsia"/>
          <w:u w:val="single"/>
        </w:rPr>
      </w:pPr>
      <w:r>
        <w:rPr>
          <w:rFonts w:eastAsiaTheme="majorEastAsia"/>
          <w:u w:val="single"/>
        </w:rPr>
        <w:t>M</w:t>
      </w:r>
      <w:r w:rsidR="00037061" w:rsidRPr="00037061">
        <w:rPr>
          <w:rFonts w:eastAsiaTheme="majorEastAsia"/>
          <w:u w:val="single"/>
        </w:rPr>
        <w:t>aatregelen voor besloten plaatsen</w:t>
      </w:r>
    </w:p>
    <w:p w14:paraId="1321BC76" w14:textId="321AD620" w:rsidR="00037061" w:rsidRDefault="00832E26" w:rsidP="00037061">
      <w:pPr>
        <w:rPr>
          <w:rFonts w:eastAsiaTheme="majorEastAsia"/>
        </w:rPr>
      </w:pPr>
      <w:r>
        <w:t>O</w:t>
      </w:r>
      <w:r w:rsidR="00037061">
        <w:t xml:space="preserve">p grond van </w:t>
      </w:r>
      <w:r w:rsidR="00060C59">
        <w:t>de T</w:t>
      </w:r>
      <w:r w:rsidR="00AA1F18">
        <w:t xml:space="preserve">wm Covid-19 </w:t>
      </w:r>
      <w:r>
        <w:t xml:space="preserve">is </w:t>
      </w:r>
      <w:r w:rsidR="00037061">
        <w:t>de burgemeester bevoegd  om</w:t>
      </w:r>
      <w:r w:rsidR="00060C59">
        <w:t xml:space="preserve"> bevelen te geven om activiteiten / gedragingen onmiddellijk te staken en aanwezige personen onmiddellijk van een besloten plaats te verwijderen. Bijvoorbeeld wanneer door een activiteit of gedraging </w:t>
      </w:r>
      <w:r w:rsidR="00037061">
        <w:rPr>
          <w:rFonts w:eastAsiaTheme="majorEastAsia"/>
        </w:rPr>
        <w:t>ernstige vrees voor verspreiding van het virus bestaat</w:t>
      </w:r>
      <w:r w:rsidR="00060C59">
        <w:rPr>
          <w:rFonts w:eastAsiaTheme="majorEastAsia"/>
        </w:rPr>
        <w:t>.</w:t>
      </w:r>
    </w:p>
    <w:p w14:paraId="1047BA2F" w14:textId="07BC4EA0" w:rsidR="007205A6" w:rsidRDefault="007205A6" w:rsidP="007205A6">
      <w:r>
        <w:t>Meer informatie over deze specifieke maatregel is te vinden in Artikel 58n</w:t>
      </w:r>
      <w:r w:rsidR="00832E26">
        <w:t xml:space="preserve"> Wpg</w:t>
      </w:r>
      <w:r>
        <w:t>: maatregelen voor besloten plaatsen</w:t>
      </w:r>
    </w:p>
    <w:p w14:paraId="2ABE6335" w14:textId="77777777" w:rsidR="006C209D" w:rsidRDefault="006C209D"/>
    <w:p w14:paraId="64F0C2B1" w14:textId="53809ED4" w:rsidR="00037061" w:rsidRPr="00037061" w:rsidRDefault="00AA1F18">
      <w:pPr>
        <w:rPr>
          <w:u w:val="single"/>
        </w:rPr>
      </w:pPr>
      <w:r>
        <w:rPr>
          <w:u w:val="single"/>
        </w:rPr>
        <w:t>O</w:t>
      </w:r>
      <w:r w:rsidR="00037061">
        <w:rPr>
          <w:u w:val="single"/>
        </w:rPr>
        <w:t xml:space="preserve">penstellingsverbod en </w:t>
      </w:r>
      <w:r w:rsidR="00037061" w:rsidRPr="00037061">
        <w:rPr>
          <w:u w:val="single"/>
        </w:rPr>
        <w:t xml:space="preserve">noodopvang </w:t>
      </w:r>
    </w:p>
    <w:p w14:paraId="0369E35C" w14:textId="7F4864EF" w:rsidR="006C209D" w:rsidRDefault="00AA1F18">
      <w:r>
        <w:t xml:space="preserve">Ter bestrijding van de corona-epidemie, kan bepaald worden dat het verboden is om kinderopvang aan te bieden. Dat is in de Tijdelijke wet geregeld. </w:t>
      </w:r>
      <w:r w:rsidR="00037061">
        <w:t>Voorbeelden hiervan zijn de sluitingsperioden tijdens de eerste en tweede lockdown.</w:t>
      </w:r>
    </w:p>
    <w:p w14:paraId="1043F8D9" w14:textId="1755336A" w:rsidR="00037061" w:rsidRDefault="00AA1F18">
      <w:r>
        <w:t xml:space="preserve">In het geval van sluiting, </w:t>
      </w:r>
      <w:r w:rsidR="00037061">
        <w:t>wordt de mogelijkheid van noodopvang voor kinderen van ouders met een cruciaal beroep en voor kinderen in een kwetsbare positie geregeld.</w:t>
      </w:r>
      <w:r>
        <w:t xml:space="preserve"> Ook is er de mogelijkheid van 24-uurs noodopvang. Ten slotte kunnen specifiek voor de kinderopvang (extra) hygiënemaatregelen getroffen worden. </w:t>
      </w:r>
    </w:p>
    <w:p w14:paraId="664B5C79" w14:textId="5631FFB1" w:rsidR="007205A6" w:rsidRDefault="007205A6" w:rsidP="007205A6">
      <w:r>
        <w:t>Meer informatie over deze specifieke maatregel is te vinden in Artikel 58r</w:t>
      </w:r>
      <w:r w:rsidR="00832E26">
        <w:t xml:space="preserve"> Wpg</w:t>
      </w:r>
      <w:r>
        <w:t xml:space="preserve">: openstellingsverbod en noodopvang </w:t>
      </w:r>
    </w:p>
    <w:p w14:paraId="74277DD2" w14:textId="77777777" w:rsidR="002D252A" w:rsidRDefault="002D252A" w:rsidP="00185A7D">
      <w:pPr>
        <w:rPr>
          <w:u w:val="single"/>
        </w:rPr>
      </w:pPr>
    </w:p>
    <w:p w14:paraId="2A12E8C3" w14:textId="77777777" w:rsidR="00736196" w:rsidRPr="00736196" w:rsidRDefault="002D252A" w:rsidP="00185A7D">
      <w:pPr>
        <w:rPr>
          <w:u w:val="single"/>
        </w:rPr>
      </w:pPr>
      <w:r>
        <w:rPr>
          <w:u w:val="single"/>
        </w:rPr>
        <w:t>T</w:t>
      </w:r>
      <w:r w:rsidR="00736196" w:rsidRPr="00736196">
        <w:rPr>
          <w:u w:val="single"/>
        </w:rPr>
        <w:t>oezicht</w:t>
      </w:r>
    </w:p>
    <w:p w14:paraId="327843E7" w14:textId="600CFE4A" w:rsidR="001D0BFF" w:rsidRDefault="00AA1F18" w:rsidP="001D0BFF">
      <w:r>
        <w:t xml:space="preserve">Voor wat betreft toezicht en handhaving, zijn de regels uit de Wet kinderopvang ook van toepassing in de Twm Covid-19. </w:t>
      </w:r>
      <w:r w:rsidR="00832E26">
        <w:t>D</w:t>
      </w:r>
      <w:r w:rsidR="001D0BFF">
        <w:t xml:space="preserve">e toezichthouder kinderopvang, de GGD, </w:t>
      </w:r>
      <w:r w:rsidR="00832E26">
        <w:t xml:space="preserve">is </w:t>
      </w:r>
      <w:r w:rsidR="001D0BFF">
        <w:t>bevoegd  om er op toe te zien of de houder van een kinderopvangorganisatie de regels uit de Twm Covid-19 naleeft.</w:t>
      </w:r>
    </w:p>
    <w:p w14:paraId="4AD1BE33" w14:textId="77777777" w:rsidR="00736196" w:rsidRDefault="001D0BFF" w:rsidP="001D0BFF">
      <w:r>
        <w:t>De toezichthouder beoordeelt op basis van signalen of de houder van een kinderopvangorganisatie zich houdt aan de regels die in de Twm Covid-19 zijn gesteld.</w:t>
      </w:r>
      <w:r w:rsidR="00185A7D">
        <w:t xml:space="preserve"> </w:t>
      </w:r>
    </w:p>
    <w:p w14:paraId="6B7A76BA" w14:textId="55020AB3" w:rsidR="002D252A" w:rsidRDefault="00185A7D" w:rsidP="002D252A">
      <w:r>
        <w:t>Hierbij geldt dat het toezicht op de bepalingen uit de Twm Covid-19 alleen plaatsvindt tijdens</w:t>
      </w:r>
      <w:r w:rsidRPr="00185A7D">
        <w:t xml:space="preserve"> een incidenteel of nader onderzoek</w:t>
      </w:r>
      <w:r>
        <w:t xml:space="preserve">. </w:t>
      </w:r>
      <w:r w:rsidR="002D252A">
        <w:t xml:space="preserve"> </w:t>
      </w:r>
    </w:p>
    <w:p w14:paraId="1314C920" w14:textId="77777777" w:rsidR="000E77E5" w:rsidRDefault="000E77E5"/>
    <w:p w14:paraId="59B11B1C" w14:textId="4A61555E" w:rsidR="00596557" w:rsidRDefault="007205A6">
      <w:r>
        <w:t xml:space="preserve">Bekijk </w:t>
      </w:r>
      <w:r w:rsidR="0094790B">
        <w:t>alle maatregelen in de Tijdelijke Wet maatregelen Covid-19.</w:t>
      </w:r>
      <w:r w:rsidR="00215AE9" w:rsidRPr="00215AE9">
        <w:rPr>
          <w:rFonts w:ascii="Verdana" w:hAnsi="Verdana"/>
          <w:color w:val="1F497D"/>
          <w:sz w:val="18"/>
          <w:szCs w:val="18"/>
        </w:rPr>
        <w:t xml:space="preserve"> </w:t>
      </w:r>
      <w:hyperlink r:id="rId11" w:history="1">
        <w:r w:rsidR="00832E26" w:rsidRPr="00832E26">
          <w:rPr>
            <w:color w:val="0000FF"/>
            <w:u w:val="single"/>
          </w:rPr>
          <w:t>Tijdelijke bepalingen in verband met maatregelen ter bestrijding van de epidemie van covid-19 voor de langere termijn (Tijdelijke wet maatregelen covid-19) | Tweede Kamer der Staten-Generaal</w:t>
        </w:r>
      </w:hyperlink>
      <w:r w:rsidR="00185A7D">
        <w:t xml:space="preserve"> </w:t>
      </w:r>
    </w:p>
    <w:sectPr w:rsidR="005965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F09308" w16cex:dateUtc="2021-03-08T11:11:00Z"/>
  <w16cex:commentExtensible w16cex:durableId="23F093EF" w16cex:dateUtc="2021-03-08T11:15:00Z"/>
  <w16cex:commentExtensible w16cex:durableId="23F093B5" w16cex:dateUtc="2021-03-08T11:14:00Z"/>
  <w16cex:commentExtensible w16cex:durableId="23F0945B" w16cex:dateUtc="2021-03-08T11:17:00Z"/>
  <w16cex:commentExtensible w16cex:durableId="23F092E3" w16cex:dateUtc="2021-03-08T11:11:00Z"/>
  <w16cex:commentExtensible w16cex:durableId="23F0946F" w16cex:dateUtc="2021-03-08T11:17:00Z"/>
  <w16cex:commentExtensible w16cex:durableId="23F094C4" w16cex:dateUtc="2021-03-08T11:19:00Z"/>
  <w16cex:commentExtensible w16cex:durableId="23F094F1" w16cex:dateUtc="2021-03-08T11:20:00Z"/>
  <w16cex:commentExtensible w16cex:durableId="23F094E8" w16cex:dateUtc="2021-03-08T11:19:00Z"/>
  <w16cex:commentExtensible w16cex:durableId="23F0955D" w16cex:dateUtc="2021-03-08T11:21:00Z"/>
  <w16cex:commentExtensible w16cex:durableId="23F097F5" w16cex:dateUtc="2021-03-08T11:32:00Z"/>
  <w16cex:commentExtensible w16cex:durableId="23F0970A" w16cex:dateUtc="2021-03-08T11:2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9B6845D" w16cid:durableId="23F09308"/>
  <w16cid:commentId w16cid:paraId="0F0BA4F1" w16cid:durableId="23F093EF"/>
  <w16cid:commentId w16cid:paraId="3331F344" w16cid:durableId="23F093B5"/>
  <w16cid:commentId w16cid:paraId="3CE0ED1E" w16cid:durableId="23F0945B"/>
  <w16cid:commentId w16cid:paraId="55426E50" w16cid:durableId="23F092E3"/>
  <w16cid:commentId w16cid:paraId="20F1AFD1" w16cid:durableId="23F0946F"/>
  <w16cid:commentId w16cid:paraId="37419A26" w16cid:durableId="23F094C4"/>
  <w16cid:commentId w16cid:paraId="6EB5BDD4" w16cid:durableId="23F094F1"/>
  <w16cid:commentId w16cid:paraId="64F8CF54" w16cid:durableId="23F094E8"/>
  <w16cid:commentId w16cid:paraId="2423D4F6" w16cid:durableId="23F0955D"/>
  <w16cid:commentId w16cid:paraId="21185C46" w16cid:durableId="23F097F5"/>
  <w16cid:commentId w16cid:paraId="4E066517" w16cid:durableId="23F0970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21E6D1" w14:textId="77777777" w:rsidR="00141A19" w:rsidRDefault="00141A19" w:rsidP="001D0BFF">
      <w:pPr>
        <w:spacing w:after="0" w:line="240" w:lineRule="auto"/>
      </w:pPr>
      <w:r>
        <w:separator/>
      </w:r>
    </w:p>
  </w:endnote>
  <w:endnote w:type="continuationSeparator" w:id="0">
    <w:p w14:paraId="26FFAC88" w14:textId="77777777" w:rsidR="00141A19" w:rsidRDefault="00141A19" w:rsidP="001D0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30A186" w14:textId="77777777" w:rsidR="00141A19" w:rsidRDefault="00141A19" w:rsidP="001D0BFF">
      <w:pPr>
        <w:spacing w:after="0" w:line="240" w:lineRule="auto"/>
      </w:pPr>
      <w:r>
        <w:separator/>
      </w:r>
    </w:p>
  </w:footnote>
  <w:footnote w:type="continuationSeparator" w:id="0">
    <w:p w14:paraId="55E3AE90" w14:textId="77777777" w:rsidR="00141A19" w:rsidRDefault="00141A19" w:rsidP="001D0B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83312E"/>
    <w:multiLevelType w:val="hybridMultilevel"/>
    <w:tmpl w:val="DECA85C2"/>
    <w:lvl w:ilvl="0" w:tplc="AE4A0242">
      <w:start w:val="3"/>
      <w:numFmt w:val="bullet"/>
      <w:lvlText w:val="-"/>
      <w:lvlJc w:val="left"/>
      <w:pPr>
        <w:ind w:left="720" w:hanging="360"/>
      </w:pPr>
      <w:rPr>
        <w:rFonts w:ascii="Arial" w:eastAsiaTheme="majorEastAsia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557"/>
    <w:rsid w:val="0003111D"/>
    <w:rsid w:val="00037061"/>
    <w:rsid w:val="00060C59"/>
    <w:rsid w:val="00070762"/>
    <w:rsid w:val="000E77E5"/>
    <w:rsid w:val="00141A19"/>
    <w:rsid w:val="00141D0A"/>
    <w:rsid w:val="001725BD"/>
    <w:rsid w:val="00185A7D"/>
    <w:rsid w:val="001D0BFF"/>
    <w:rsid w:val="00215AE9"/>
    <w:rsid w:val="002C00FE"/>
    <w:rsid w:val="002D252A"/>
    <w:rsid w:val="0035477C"/>
    <w:rsid w:val="00373525"/>
    <w:rsid w:val="003F55F0"/>
    <w:rsid w:val="003F779F"/>
    <w:rsid w:val="00483264"/>
    <w:rsid w:val="00525FD3"/>
    <w:rsid w:val="00596557"/>
    <w:rsid w:val="005C6C63"/>
    <w:rsid w:val="005F568E"/>
    <w:rsid w:val="00631CBD"/>
    <w:rsid w:val="0066747B"/>
    <w:rsid w:val="00692A33"/>
    <w:rsid w:val="00696AC0"/>
    <w:rsid w:val="006C209D"/>
    <w:rsid w:val="00711553"/>
    <w:rsid w:val="007205A6"/>
    <w:rsid w:val="00725A35"/>
    <w:rsid w:val="00736196"/>
    <w:rsid w:val="00811D99"/>
    <w:rsid w:val="00832E26"/>
    <w:rsid w:val="00847A83"/>
    <w:rsid w:val="008A5587"/>
    <w:rsid w:val="008F0034"/>
    <w:rsid w:val="008F4AEF"/>
    <w:rsid w:val="0094790B"/>
    <w:rsid w:val="00992B54"/>
    <w:rsid w:val="009C6FB4"/>
    <w:rsid w:val="00A85F43"/>
    <w:rsid w:val="00AA1F18"/>
    <w:rsid w:val="00B0665B"/>
    <w:rsid w:val="00C01F51"/>
    <w:rsid w:val="00C57D7B"/>
    <w:rsid w:val="00CA0ADE"/>
    <w:rsid w:val="00D75865"/>
    <w:rsid w:val="00E018CB"/>
    <w:rsid w:val="00E3315B"/>
    <w:rsid w:val="00E71CD6"/>
    <w:rsid w:val="00F226F6"/>
    <w:rsid w:val="00F603C4"/>
    <w:rsid w:val="00F65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C8C92"/>
  <w15:chartTrackingRefBased/>
  <w15:docId w15:val="{092E7849-BF0D-42A3-A99A-6CA9255F2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nhideWhenUsed/>
    <w:rsid w:val="00037061"/>
    <w:pPr>
      <w:spacing w:after="0" w:line="280" w:lineRule="atLeast"/>
      <w:contextualSpacing/>
    </w:pPr>
    <w:rPr>
      <w:rFonts w:ascii="Arial" w:eastAsia="Times New Roman" w:hAnsi="Arial" w:cs="Times New Roman"/>
      <w:sz w:val="20"/>
      <w:szCs w:val="20"/>
      <w:lang w:eastAsia="nl-NL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5C6C63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5C6C63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5C6C63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5C6C63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5C6C63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311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3111D"/>
    <w:rPr>
      <w:rFonts w:ascii="Segoe UI" w:hAnsi="Segoe UI" w:cs="Segoe UI"/>
      <w:sz w:val="18"/>
      <w:szCs w:val="18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1D0BFF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1D0BFF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1D0BFF"/>
    <w:rPr>
      <w:vertAlign w:val="superscript"/>
    </w:rPr>
  </w:style>
  <w:style w:type="character" w:styleId="Hyperlink">
    <w:name w:val="Hyperlink"/>
    <w:basedOn w:val="Standaardalinea-lettertype"/>
    <w:uiPriority w:val="99"/>
    <w:semiHidden/>
    <w:unhideWhenUsed/>
    <w:rsid w:val="00215AE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93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2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tweedekamer.nl/kamerstukken/wetsvoorstellen/detail?id=2020Z13912&amp;dossier=35526" TargetMode="External"/><Relationship Id="rId5" Type="http://schemas.openxmlformats.org/officeDocument/2006/relationships/numbering" Target="numbering.xml"/><Relationship Id="rId15" Type="http://schemas.microsoft.com/office/2018/08/relationships/commentsExtensible" Target="commentsExtensi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 xmlns="aff6d44e-ba2a-4228-961e-5f8ded2976ff" xsi:nil="true"/>
    <SharedWithUsers xmlns="9c2910e3-625d-4012-8056-81ea95a8d605">
      <UserInfo>
        <DisplayName>Gemmeke, Mireille</DisplayName>
        <AccountId>13</AccountId>
        <AccountType/>
      </UserInfo>
      <UserInfo>
        <DisplayName>Groenewoud, Leonie</DisplayName>
        <AccountId>18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EADF00008FE940B6D6113F52FEFE07" ma:contentTypeVersion="13" ma:contentTypeDescription="Een nieuw document maken." ma:contentTypeScope="" ma:versionID="15071ba4a4d1dc4488ac71e27710f0b4">
  <xsd:schema xmlns:xsd="http://www.w3.org/2001/XMLSchema" xmlns:xs="http://www.w3.org/2001/XMLSchema" xmlns:p="http://schemas.microsoft.com/office/2006/metadata/properties" xmlns:ns2="aff6d44e-ba2a-4228-961e-5f8ded2976ff" xmlns:ns3="9c2910e3-625d-4012-8056-81ea95a8d605" targetNamespace="http://schemas.microsoft.com/office/2006/metadata/properties" ma:root="true" ma:fieldsID="61ddcb9f08bbf4f9c94bc3f8bbb007c5" ns2:_="" ns3:_="">
    <xsd:import namespace="aff6d44e-ba2a-4228-961e-5f8ded2976ff"/>
    <xsd:import namespace="9c2910e3-625d-4012-8056-81ea95a8d6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datum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f6d44e-ba2a-4228-961e-5f8ded2976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datum" ma:index="16" nillable="true" ma:displayName="datum" ma:format="DateOnly" ma:internalName="datum">
      <xsd:simpleType>
        <xsd:restriction base="dms:DateTime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2910e3-625d-4012-8056-81ea95a8d60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B16C53-0D9D-42C9-9ACA-AA387BC652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CFEFE1-B5E4-4F19-A313-7C6E2BB18409}">
  <ds:schemaRefs>
    <ds:schemaRef ds:uri="http://www.w3.org/XML/1998/namespace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aff6d44e-ba2a-4228-961e-5f8ded2976ff"/>
    <ds:schemaRef ds:uri="http://purl.org/dc/elements/1.1/"/>
    <ds:schemaRef ds:uri="http://schemas.openxmlformats.org/package/2006/metadata/core-properties"/>
    <ds:schemaRef ds:uri="9c2910e3-625d-4012-8056-81ea95a8d605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EEDACE8-3E96-4F4C-BA4E-400B7D52A0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f6d44e-ba2a-4228-961e-5f8ded2976ff"/>
    <ds:schemaRef ds:uri="9c2910e3-625d-4012-8056-81ea95a8d6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B9EE0FE-DE0C-428B-8BEC-AA70021F4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723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Rijksoverheid</Company>
  <LinksUpToDate>false</LinksUpToDate>
  <CharactersWithSpaces>4691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Eenshuistra, M.W.</dc:creator>
  <cp:keywords/>
  <dc:description/>
  <cp:lastModifiedBy>Helene Sopnel</cp:lastModifiedBy>
  <cp:revision>2</cp:revision>
  <dcterms:created xsi:type="dcterms:W3CDTF">2021-03-12T18:58:00Z</dcterms:created>
  <dcterms:modified xsi:type="dcterms:W3CDTF">2021-03-12T18:58:00Z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0x01010051EADF00008FE940B6D6113F52FEFE07</vt:lpwstr>
  </property>
</Properties>
</file>