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5B1F1" w14:textId="2168EE30" w:rsidR="45CFBC7C" w:rsidRPr="00A0707B" w:rsidRDefault="45CFBC7C" w:rsidP="7B58B531">
      <w:pPr>
        <w:pStyle w:val="Geenafstand"/>
        <w:jc w:val="right"/>
        <w:rPr>
          <w:rFonts w:eastAsiaTheme="minorEastAsia"/>
          <w:b/>
          <w:bCs/>
        </w:rPr>
      </w:pPr>
      <w:bookmarkStart w:id="0" w:name="_GoBack"/>
      <w:bookmarkEnd w:id="0"/>
      <w:r w:rsidRPr="00A0707B">
        <w:rPr>
          <w:rFonts w:eastAsiaTheme="minorEastAsia"/>
          <w:b/>
          <w:bCs/>
        </w:rPr>
        <w:t xml:space="preserve">Versie </w:t>
      </w:r>
      <w:r w:rsidR="00FC65AF" w:rsidRPr="00A0707B">
        <w:rPr>
          <w:rFonts w:eastAsiaTheme="minorEastAsia"/>
          <w:b/>
          <w:bCs/>
        </w:rPr>
        <w:t>20</w:t>
      </w:r>
      <w:r w:rsidRPr="00A0707B">
        <w:rPr>
          <w:rFonts w:eastAsiaTheme="minorEastAsia"/>
          <w:b/>
          <w:bCs/>
        </w:rPr>
        <w:t>-9-2021</w:t>
      </w:r>
    </w:p>
    <w:p w14:paraId="60BA94B2" w14:textId="67B36AEA" w:rsidR="7B58B531" w:rsidRPr="00A0707B" w:rsidRDefault="7B58B531" w:rsidP="7B58B531">
      <w:pPr>
        <w:pStyle w:val="Geenafstand"/>
        <w:rPr>
          <w:rFonts w:eastAsiaTheme="minorEastAsia"/>
          <w:b/>
          <w:bCs/>
        </w:rPr>
      </w:pPr>
    </w:p>
    <w:p w14:paraId="7B5CAEB5" w14:textId="1F64CAE6" w:rsidR="00E91046" w:rsidRPr="00A0707B" w:rsidRDefault="53520C25" w:rsidP="5817F05B">
      <w:pPr>
        <w:pStyle w:val="Geenafstand"/>
        <w:rPr>
          <w:rFonts w:eastAsiaTheme="minorEastAsia"/>
          <w:b/>
          <w:bCs/>
        </w:rPr>
      </w:pPr>
      <w:r w:rsidRPr="00A0707B">
        <w:rPr>
          <w:rFonts w:eastAsiaTheme="minorEastAsia"/>
          <w:b/>
          <w:bCs/>
        </w:rPr>
        <w:t>Inleiding:</w:t>
      </w:r>
    </w:p>
    <w:p w14:paraId="71498D5B" w14:textId="6D28C593" w:rsidR="53520C25" w:rsidRPr="00A0707B" w:rsidRDefault="53520C25" w:rsidP="0FF3FF1B">
      <w:pPr>
        <w:pStyle w:val="Geenafstand"/>
        <w:rPr>
          <w:rFonts w:eastAsiaTheme="minorEastAsia"/>
        </w:rPr>
      </w:pPr>
      <w:r w:rsidRPr="00A0707B">
        <w:rPr>
          <w:rFonts w:eastAsiaTheme="minorEastAsia"/>
        </w:rPr>
        <w:t>Voor het soepel verlopen van het Bron en Contact</w:t>
      </w:r>
      <w:r w:rsidR="44CFEE89" w:rsidRPr="00A0707B">
        <w:rPr>
          <w:rFonts w:eastAsiaTheme="minorEastAsia"/>
        </w:rPr>
        <w:t xml:space="preserve"> O</w:t>
      </w:r>
      <w:r w:rsidRPr="00A0707B">
        <w:rPr>
          <w:rFonts w:eastAsiaTheme="minorEastAsia"/>
        </w:rPr>
        <w:t xml:space="preserve">nderzoek (BCO) van de GGD </w:t>
      </w:r>
      <w:r w:rsidR="18441A64" w:rsidRPr="00A0707B">
        <w:rPr>
          <w:rFonts w:eastAsiaTheme="minorEastAsia"/>
        </w:rPr>
        <w:t>is in het protocol Kinderopvang en COVID-19 opgenomen dat een houder per locatie een stappenplan of handelingsperspectief opstel</w:t>
      </w:r>
      <w:r w:rsidR="69145E7D" w:rsidRPr="00A0707B">
        <w:rPr>
          <w:rFonts w:eastAsiaTheme="minorEastAsia"/>
        </w:rPr>
        <w:t xml:space="preserve">t. In dit plan staat beschreven hoe </w:t>
      </w:r>
      <w:r w:rsidR="42846CD4" w:rsidRPr="00A0707B">
        <w:rPr>
          <w:rFonts w:eastAsiaTheme="minorEastAsia"/>
        </w:rPr>
        <w:t>een houder moet communiceren met ouders en medewerkers</w:t>
      </w:r>
      <w:r w:rsidR="21E20A91" w:rsidRPr="00A0707B">
        <w:rPr>
          <w:rFonts w:eastAsiaTheme="minorEastAsia"/>
        </w:rPr>
        <w:t xml:space="preserve"> bij een positieve besmetting van medewerkers en kinderen. Tevens informeert de houder de GGD. </w:t>
      </w:r>
    </w:p>
    <w:p w14:paraId="3B35A01D" w14:textId="02546463" w:rsidR="0FF3FF1B" w:rsidRPr="00A0707B" w:rsidRDefault="0FF3FF1B" w:rsidP="0FF3FF1B">
      <w:pPr>
        <w:pStyle w:val="Geenafstand"/>
        <w:rPr>
          <w:rFonts w:eastAsiaTheme="minorEastAsia"/>
        </w:rPr>
      </w:pPr>
    </w:p>
    <w:p w14:paraId="7F76EBA2" w14:textId="486704C0" w:rsidR="5BEE3797" w:rsidRPr="00956446" w:rsidRDefault="5BEE3797" w:rsidP="0FF3FF1B">
      <w:pPr>
        <w:pStyle w:val="Geenafstand"/>
        <w:rPr>
          <w:rFonts w:eastAsia="Calibri" w:cs="Calibri"/>
          <w:highlight w:val="yellow"/>
        </w:rPr>
      </w:pPr>
      <w:r w:rsidRPr="00956446">
        <w:rPr>
          <w:rFonts w:eastAsia="Calibri" w:cs="Calibri"/>
          <w:highlight w:val="yellow"/>
        </w:rPr>
        <w:t>Kinderen (0</w:t>
      </w:r>
      <w:r w:rsidR="00B97163" w:rsidRPr="00956446">
        <w:rPr>
          <w:rFonts w:eastAsia="Calibri" w:cs="Calibri"/>
          <w:highlight w:val="yellow"/>
        </w:rPr>
        <w:t>-</w:t>
      </w:r>
      <w:r w:rsidRPr="00956446">
        <w:rPr>
          <w:rFonts w:eastAsia="Calibri" w:cs="Calibri"/>
          <w:highlight w:val="yellow"/>
        </w:rPr>
        <w:t xml:space="preserve">12 jaar) in de kinderopvang die nauwe contacten (categorie 2) zijn van een positief besmet persoon hoeven per 20 september 2021 niet meer in quarantaine, ongeacht of de </w:t>
      </w:r>
      <w:r w:rsidR="1D495266" w:rsidRPr="00956446">
        <w:rPr>
          <w:rFonts w:eastAsia="Calibri" w:cs="Calibri"/>
          <w:highlight w:val="yellow"/>
        </w:rPr>
        <w:t xml:space="preserve">besmette persoon </w:t>
      </w:r>
      <w:r w:rsidRPr="00956446">
        <w:rPr>
          <w:rFonts w:eastAsia="Calibri" w:cs="Calibri"/>
          <w:highlight w:val="yellow"/>
        </w:rPr>
        <w:t xml:space="preserve">een kind of medewerker is. Dit betekent dat alle groepsgenoten van een positieve </w:t>
      </w:r>
      <w:r w:rsidR="41D0D2E7" w:rsidRPr="00956446">
        <w:rPr>
          <w:rFonts w:eastAsia="Calibri" w:cs="Calibri"/>
          <w:highlight w:val="yellow"/>
        </w:rPr>
        <w:t xml:space="preserve">persoon </w:t>
      </w:r>
      <w:r w:rsidRPr="00956446">
        <w:rPr>
          <w:rFonts w:eastAsia="Calibri" w:cs="Calibri"/>
          <w:highlight w:val="yellow"/>
        </w:rPr>
        <w:t xml:space="preserve">in principe allemaal naar </w:t>
      </w:r>
      <w:r w:rsidR="6EFABD71" w:rsidRPr="00956446">
        <w:rPr>
          <w:rFonts w:eastAsia="Calibri" w:cs="Calibri"/>
          <w:highlight w:val="yellow"/>
        </w:rPr>
        <w:t>de</w:t>
      </w:r>
      <w:r w:rsidRPr="00956446">
        <w:rPr>
          <w:rFonts w:eastAsia="Calibri" w:cs="Calibri"/>
          <w:highlight w:val="yellow"/>
        </w:rPr>
        <w:t xml:space="preserve"> opvang kunnen.</w:t>
      </w:r>
      <w:r w:rsidR="00B66A72" w:rsidRPr="00956446">
        <w:rPr>
          <w:rFonts w:eastAsia="Calibri" w:cs="Calibri"/>
        </w:rPr>
        <w:t xml:space="preserve"> </w:t>
      </w:r>
      <w:r w:rsidR="00B66A72" w:rsidRPr="00A0707B">
        <w:t xml:space="preserve"> Di</w:t>
      </w:r>
      <w:r w:rsidR="00B66A72" w:rsidRPr="00956446">
        <w:rPr>
          <w:rFonts w:eastAsia="Times New Roman"/>
          <w:color w:val="353535"/>
        </w:rPr>
        <w:t xml:space="preserve">t betekent niet dat kinderen jonger dan 13 jaar nooit een quarantaine-advies krijgen. Hierover adviseert de GGD. </w:t>
      </w:r>
    </w:p>
    <w:p w14:paraId="524AE007" w14:textId="635B20D5" w:rsidR="53520C25" w:rsidRPr="00A0707B" w:rsidRDefault="53520C25" w:rsidP="5817F05B">
      <w:pPr>
        <w:pStyle w:val="Geenafstand"/>
        <w:rPr>
          <w:rFonts w:eastAsiaTheme="minorEastAsia"/>
        </w:rPr>
      </w:pPr>
    </w:p>
    <w:p w14:paraId="0BA7C9EC" w14:textId="46C0B40A" w:rsidR="53520C25" w:rsidRPr="00A0707B" w:rsidRDefault="6103BA39" w:rsidP="5817F05B">
      <w:pPr>
        <w:pStyle w:val="Geenafstand"/>
        <w:rPr>
          <w:rFonts w:eastAsiaTheme="minorEastAsia"/>
        </w:rPr>
      </w:pPr>
      <w:r w:rsidRPr="00A0707B">
        <w:rPr>
          <w:rFonts w:eastAsiaTheme="minorEastAsia"/>
        </w:rPr>
        <w:t xml:space="preserve">Houders communiceren de maatregelen en acties naar ouders, medewerkers en waar mogelijk naar kinderen en bespreken deze waar vereist met de oudercommissie en </w:t>
      </w:r>
      <w:r w:rsidR="10109813" w:rsidRPr="00A0707B">
        <w:rPr>
          <w:rFonts w:eastAsiaTheme="minorEastAsia"/>
        </w:rPr>
        <w:t>personeelsvertegenwoordiging</w:t>
      </w:r>
      <w:r w:rsidRPr="00A0707B">
        <w:rPr>
          <w:rFonts w:eastAsiaTheme="minorEastAsia"/>
        </w:rPr>
        <w:t>. Ook de aanpassingen worden gecommuniceerd.</w:t>
      </w:r>
      <w:r w:rsidR="23B35685" w:rsidRPr="00A0707B">
        <w:rPr>
          <w:rFonts w:eastAsiaTheme="minorEastAsia"/>
        </w:rPr>
        <w:t xml:space="preserve"> </w:t>
      </w:r>
    </w:p>
    <w:p w14:paraId="789D47A7" w14:textId="5012BE02" w:rsidR="53520C25" w:rsidRPr="00A0707B" w:rsidRDefault="53520C25" w:rsidP="5817F05B">
      <w:pPr>
        <w:pStyle w:val="Geenafstand"/>
        <w:rPr>
          <w:rFonts w:eastAsiaTheme="minorEastAsia"/>
        </w:rPr>
      </w:pPr>
    </w:p>
    <w:p w14:paraId="7E2D6AF5" w14:textId="719EB161" w:rsidR="53520C25" w:rsidRPr="00A0707B" w:rsidRDefault="64A53827" w:rsidP="0FF3FF1B">
      <w:pPr>
        <w:pStyle w:val="Geenafstand"/>
        <w:rPr>
          <w:rFonts w:eastAsiaTheme="minorEastAsia"/>
          <w:highlight w:val="yellow"/>
        </w:rPr>
      </w:pPr>
      <w:r w:rsidRPr="00A0707B">
        <w:rPr>
          <w:rFonts w:eastAsiaTheme="minorEastAsia"/>
          <w:highlight w:val="yellow"/>
        </w:rPr>
        <w:t>Medewerkers en ouders hebben recht op privacy. Ouders en medewerkers kunnen vooraf aangeven niet akkoord te zijn met het delen van hun gegevens. Het is wel van belang onder de aandacht te brengen dat dit kan leiden tot een niet goed uit te voeren BCO.</w:t>
      </w:r>
      <w:r w:rsidRPr="00956446">
        <w:rPr>
          <w:highlight w:val="yellow"/>
        </w:rPr>
        <w:t xml:space="preserve"> </w:t>
      </w:r>
      <w:r w:rsidR="23B35685" w:rsidRPr="00A0707B">
        <w:rPr>
          <w:rFonts w:eastAsiaTheme="minorEastAsia"/>
          <w:highlight w:val="yellow"/>
        </w:rPr>
        <w:t xml:space="preserve">Omdat </w:t>
      </w:r>
      <w:r w:rsidR="00D91C53" w:rsidRPr="00A0707B">
        <w:rPr>
          <w:rFonts w:eastAsiaTheme="minorEastAsia"/>
          <w:highlight w:val="yellow"/>
        </w:rPr>
        <w:t>het</w:t>
      </w:r>
      <w:r w:rsidR="23B35685" w:rsidRPr="00A0707B">
        <w:rPr>
          <w:rFonts w:eastAsiaTheme="minorEastAsia"/>
          <w:highlight w:val="yellow"/>
        </w:rPr>
        <w:t xml:space="preserve"> niet verplicht is voor ouders en medewerkers</w:t>
      </w:r>
      <w:r w:rsidR="14B0B44A" w:rsidRPr="00A0707B">
        <w:rPr>
          <w:rFonts w:eastAsiaTheme="minorEastAsia"/>
          <w:highlight w:val="yellow"/>
        </w:rPr>
        <w:t xml:space="preserve"> om mee te werken</w:t>
      </w:r>
      <w:r w:rsidR="23B35685" w:rsidRPr="00A0707B">
        <w:rPr>
          <w:rFonts w:eastAsiaTheme="minorEastAsia"/>
          <w:highlight w:val="yellow"/>
        </w:rPr>
        <w:t>, kan de houder wel van tevoren aangeven wat het stappenplan is bij een positieve besmetting. Op deze manier kunnen ouders</w:t>
      </w:r>
      <w:r w:rsidR="13BED915" w:rsidRPr="00A0707B">
        <w:rPr>
          <w:rFonts w:eastAsiaTheme="minorEastAsia"/>
          <w:highlight w:val="yellow"/>
        </w:rPr>
        <w:t xml:space="preserve"> en medewerkers</w:t>
      </w:r>
      <w:r w:rsidR="23B35685" w:rsidRPr="00A0707B">
        <w:rPr>
          <w:rFonts w:eastAsiaTheme="minorEastAsia"/>
          <w:highlight w:val="yellow"/>
        </w:rPr>
        <w:t xml:space="preserve"> die hier niet aan willen meewerken, van tevoren aangeven dat zij geen medewerking verlenen aan het</w:t>
      </w:r>
      <w:r w:rsidR="00D91C53" w:rsidRPr="00A0707B">
        <w:rPr>
          <w:rFonts w:eastAsiaTheme="minorEastAsia"/>
          <w:highlight w:val="yellow"/>
        </w:rPr>
        <w:t xml:space="preserve"> doorgeven van hun gegevens ten bate van de uitvoering </w:t>
      </w:r>
      <w:r w:rsidR="23B35685" w:rsidRPr="00A0707B">
        <w:rPr>
          <w:rFonts w:eastAsiaTheme="minorEastAsia"/>
          <w:highlight w:val="yellow"/>
        </w:rPr>
        <w:t xml:space="preserve">van het BCO. Hiervoor moeten zij contact opnemen met de </w:t>
      </w:r>
      <w:r w:rsidR="73114BAD" w:rsidRPr="00A0707B">
        <w:rPr>
          <w:rFonts w:eastAsiaTheme="minorEastAsia"/>
          <w:highlight w:val="yellow"/>
        </w:rPr>
        <w:t>kinderopvangorganisatie.</w:t>
      </w:r>
    </w:p>
    <w:p w14:paraId="7F94EEF4" w14:textId="13FEEACD" w:rsidR="62695FBE" w:rsidRPr="00A0707B" w:rsidRDefault="62695FBE" w:rsidP="5817F05B">
      <w:pPr>
        <w:pStyle w:val="Geenafstand"/>
        <w:rPr>
          <w:rFonts w:eastAsiaTheme="minorEastAsia"/>
        </w:rPr>
      </w:pPr>
    </w:p>
    <w:p w14:paraId="6E51E478" w14:textId="1ECE71B0" w:rsidR="21E20A91" w:rsidRPr="00A0707B" w:rsidRDefault="21E20A91" w:rsidP="5817F05B">
      <w:pPr>
        <w:pStyle w:val="Geenafstand"/>
        <w:rPr>
          <w:rFonts w:eastAsiaTheme="minorEastAsia"/>
        </w:rPr>
      </w:pPr>
      <w:r w:rsidRPr="00A0707B">
        <w:rPr>
          <w:rFonts w:eastAsiaTheme="minorEastAsia"/>
        </w:rPr>
        <w:t>Het is voor</w:t>
      </w:r>
      <w:r w:rsidR="00320548" w:rsidRPr="00A0707B">
        <w:rPr>
          <w:rFonts w:eastAsiaTheme="minorEastAsia"/>
        </w:rPr>
        <w:t xml:space="preserve"> een</w:t>
      </w:r>
      <w:r w:rsidRPr="00A0707B">
        <w:rPr>
          <w:rFonts w:eastAsiaTheme="minorEastAsia"/>
        </w:rPr>
        <w:t xml:space="preserve"> houder belangrijk om</w:t>
      </w:r>
      <w:r w:rsidR="00B66A72" w:rsidRPr="00A0707B">
        <w:rPr>
          <w:rFonts w:eastAsiaTheme="minorEastAsia"/>
        </w:rPr>
        <w:t xml:space="preserve"> preventief</w:t>
      </w:r>
      <w:r w:rsidR="00526270" w:rsidRPr="00A0707B">
        <w:rPr>
          <w:rFonts w:eastAsiaTheme="minorEastAsia"/>
        </w:rPr>
        <w:t xml:space="preserve"> </w:t>
      </w:r>
      <w:r w:rsidR="00D90DFE" w:rsidRPr="00A0707B">
        <w:rPr>
          <w:rFonts w:eastAsiaTheme="minorEastAsia"/>
        </w:rPr>
        <w:t xml:space="preserve">en </w:t>
      </w:r>
      <w:r w:rsidR="00744BC2" w:rsidRPr="00A0707B">
        <w:rPr>
          <w:rFonts w:eastAsiaTheme="minorEastAsia"/>
        </w:rPr>
        <w:t>proactief</w:t>
      </w:r>
      <w:r w:rsidR="00D90DFE" w:rsidRPr="00A0707B">
        <w:rPr>
          <w:rFonts w:eastAsiaTheme="minorEastAsia"/>
        </w:rPr>
        <w:t xml:space="preserve"> </w:t>
      </w:r>
      <w:r w:rsidRPr="00A0707B">
        <w:rPr>
          <w:rFonts w:eastAsiaTheme="minorEastAsia"/>
        </w:rPr>
        <w:t>goede</w:t>
      </w:r>
      <w:r w:rsidR="60E15E61" w:rsidRPr="00A0707B">
        <w:rPr>
          <w:rFonts w:eastAsiaTheme="minorEastAsia"/>
        </w:rPr>
        <w:t xml:space="preserve"> communicatie afspraken te maken met het GGD Scholenteam</w:t>
      </w:r>
      <w:r w:rsidR="00BD737D" w:rsidRPr="00A0707B">
        <w:rPr>
          <w:rFonts w:eastAsiaTheme="minorEastAsia"/>
        </w:rPr>
        <w:t xml:space="preserve"> (wat ook wordt ingezet voor de kinderopvang)</w:t>
      </w:r>
      <w:r w:rsidR="60E15E61" w:rsidRPr="00A0707B">
        <w:rPr>
          <w:rFonts w:eastAsiaTheme="minorEastAsia"/>
        </w:rPr>
        <w:t xml:space="preserve"> van de regionale GGD. Maak</w:t>
      </w:r>
      <w:r w:rsidR="212BB3D4" w:rsidRPr="00A0707B">
        <w:rPr>
          <w:rFonts w:eastAsiaTheme="minorEastAsia"/>
        </w:rPr>
        <w:t xml:space="preserve"> op eigen initiatief</w:t>
      </w:r>
      <w:r w:rsidR="60E15E61" w:rsidRPr="00A0707B">
        <w:rPr>
          <w:rFonts w:eastAsiaTheme="minorEastAsia"/>
        </w:rPr>
        <w:t xml:space="preserve"> afspraken over contactpersonen en </w:t>
      </w:r>
      <w:r w:rsidR="00A3215B" w:rsidRPr="00A0707B">
        <w:rPr>
          <w:rFonts w:eastAsiaTheme="minorEastAsia"/>
        </w:rPr>
        <w:t>communicatie</w:t>
      </w:r>
      <w:r w:rsidR="75B68FCA" w:rsidRPr="00A0707B">
        <w:rPr>
          <w:rFonts w:eastAsiaTheme="minorEastAsia"/>
        </w:rPr>
        <w:t xml:space="preserve">lijnen </w:t>
      </w:r>
      <w:r w:rsidR="2920D6FD" w:rsidRPr="00A0707B">
        <w:rPr>
          <w:rFonts w:eastAsiaTheme="minorEastAsia"/>
        </w:rPr>
        <w:t xml:space="preserve">(Emailadressen, telefoonnummers etc.). </w:t>
      </w:r>
    </w:p>
    <w:p w14:paraId="15D72B85" w14:textId="7F413CC4" w:rsidR="0FF3FF1B" w:rsidRPr="00A0707B" w:rsidRDefault="0FF3FF1B" w:rsidP="0FF3FF1B">
      <w:pPr>
        <w:pStyle w:val="Geenafstand"/>
        <w:rPr>
          <w:rFonts w:eastAsiaTheme="minorEastAsia"/>
        </w:rPr>
      </w:pPr>
    </w:p>
    <w:p w14:paraId="223EA6F2" w14:textId="1A48F96D" w:rsidR="62695FBE" w:rsidRPr="00A0707B" w:rsidRDefault="0817D44E" w:rsidP="0FF3FF1B">
      <w:pPr>
        <w:pStyle w:val="Geenafstand"/>
        <w:rPr>
          <w:rFonts w:eastAsiaTheme="minorEastAsia"/>
        </w:rPr>
      </w:pPr>
      <w:r w:rsidRPr="00A0707B">
        <w:rPr>
          <w:rFonts w:eastAsiaTheme="minorEastAsia"/>
        </w:rPr>
        <w:t xml:space="preserve">Houders/gastouders zijn wel verplicht mee te werken aan het BCO en moeten daardoor bepaalde gegevens verstrekken aan de GGD (mits de ouders </w:t>
      </w:r>
      <w:r w:rsidR="02B9A22E" w:rsidRPr="00A0707B">
        <w:rPr>
          <w:rFonts w:eastAsiaTheme="minorEastAsia"/>
        </w:rPr>
        <w:t xml:space="preserve">of </w:t>
      </w:r>
      <w:r w:rsidRPr="00A0707B">
        <w:rPr>
          <w:rFonts w:eastAsiaTheme="minorEastAsia"/>
        </w:rPr>
        <w:t>medewerkers</w:t>
      </w:r>
      <w:r w:rsidR="7A19D7F0" w:rsidRPr="00A0707B">
        <w:rPr>
          <w:rFonts w:eastAsiaTheme="minorEastAsia"/>
        </w:rPr>
        <w:t xml:space="preserve"> geen bezwaar hebben aangetekend tegen het delen) </w:t>
      </w:r>
      <w:r w:rsidRPr="00A0707B">
        <w:rPr>
          <w:rFonts w:eastAsiaTheme="minorEastAsia"/>
        </w:rPr>
        <w:t xml:space="preserve">om het BCO uit te laten voeren. </w:t>
      </w:r>
    </w:p>
    <w:p w14:paraId="4237602D" w14:textId="0F12AB64" w:rsidR="0FF3FF1B" w:rsidRPr="00A0707B" w:rsidRDefault="0FF3FF1B" w:rsidP="0FF3FF1B">
      <w:pPr>
        <w:pStyle w:val="Geenafstand"/>
        <w:rPr>
          <w:rFonts w:eastAsiaTheme="minorEastAsia"/>
        </w:rPr>
      </w:pPr>
    </w:p>
    <w:p w14:paraId="5A45C97C" w14:textId="61BEF60D" w:rsidR="00F80B8D" w:rsidRPr="00A0707B" w:rsidRDefault="00F80B8D" w:rsidP="0FF3FF1B">
      <w:pPr>
        <w:pStyle w:val="Geenafstand"/>
        <w:rPr>
          <w:rFonts w:eastAsiaTheme="minorEastAsia"/>
        </w:rPr>
      </w:pPr>
      <w:r w:rsidRPr="00A0707B">
        <w:rPr>
          <w:rFonts w:eastAsiaTheme="minorEastAsia"/>
        </w:rPr>
        <w:t xml:space="preserve">De GGD bepaalt per individuele situatie welke adviezen voor wie van toepassing zijn. De kinderopvang heeft alleen een informerende rol. </w:t>
      </w:r>
    </w:p>
    <w:p w14:paraId="7C7CA460" w14:textId="77777777" w:rsidR="00F80B8D" w:rsidRPr="00A0707B" w:rsidRDefault="00F80B8D" w:rsidP="0FF3FF1B">
      <w:pPr>
        <w:pStyle w:val="Geenafstand"/>
        <w:rPr>
          <w:rFonts w:eastAsiaTheme="minorEastAsia"/>
        </w:rPr>
      </w:pPr>
    </w:p>
    <w:p w14:paraId="38D72259" w14:textId="2A690783" w:rsidR="070BB648" w:rsidRPr="00A0707B" w:rsidRDefault="070BB648" w:rsidP="5817F05B">
      <w:pPr>
        <w:pStyle w:val="Geenafstand"/>
        <w:rPr>
          <w:rFonts w:eastAsiaTheme="minorEastAsia"/>
        </w:rPr>
      </w:pPr>
      <w:r w:rsidRPr="00A0707B">
        <w:rPr>
          <w:rFonts w:eastAsiaTheme="minorEastAsia"/>
        </w:rPr>
        <w:t>In het onderstaande format is aangegeven hoe een houder dit proces kan vormgeven.</w:t>
      </w:r>
    </w:p>
    <w:p w14:paraId="6F6BC7C2" w14:textId="12215A61" w:rsidR="62695FBE" w:rsidRPr="00A0707B" w:rsidRDefault="62695FBE" w:rsidP="5817F05B">
      <w:pPr>
        <w:pStyle w:val="Geenafstand"/>
        <w:rPr>
          <w:rFonts w:eastAsiaTheme="minorEastAsia"/>
        </w:rPr>
      </w:pPr>
    </w:p>
    <w:p w14:paraId="13E0A22E" w14:textId="3723E0F1" w:rsidR="62695FBE" w:rsidRPr="00A0707B" w:rsidRDefault="62695FBE" w:rsidP="5817F05B">
      <w:pPr>
        <w:pStyle w:val="Geenafstand"/>
        <w:rPr>
          <w:rFonts w:eastAsiaTheme="minorEastAsia"/>
        </w:rPr>
      </w:pPr>
    </w:p>
    <w:p w14:paraId="123E7FEF" w14:textId="6B1660BB" w:rsidR="39C1153A" w:rsidRPr="00A0707B" w:rsidRDefault="39C1153A" w:rsidP="5817F05B">
      <w:pPr>
        <w:pStyle w:val="Geenafstand"/>
        <w:rPr>
          <w:rFonts w:eastAsiaTheme="minorEastAsia"/>
        </w:rPr>
      </w:pPr>
    </w:p>
    <w:p w14:paraId="133A15D6" w14:textId="34B1F409" w:rsidR="539847EE" w:rsidRPr="00A0707B" w:rsidRDefault="539847EE" w:rsidP="5817F05B">
      <w:pPr>
        <w:pStyle w:val="Geenafstand"/>
        <w:rPr>
          <w:rFonts w:eastAsiaTheme="minorEastAsia"/>
          <w:b/>
          <w:bCs/>
        </w:rPr>
      </w:pPr>
      <w:r w:rsidRPr="00A0707B">
        <w:rPr>
          <w:rFonts w:eastAsiaTheme="minorEastAsia"/>
          <w:b/>
          <w:bCs/>
        </w:rPr>
        <w:t>Stappenplan of handelingsperspectief:</w:t>
      </w:r>
    </w:p>
    <w:tbl>
      <w:tblPr>
        <w:tblStyle w:val="Tabelraster"/>
        <w:tblW w:w="9142" w:type="dxa"/>
        <w:tblLayout w:type="fixed"/>
        <w:tblLook w:val="06A0" w:firstRow="1" w:lastRow="0" w:firstColumn="1" w:lastColumn="0" w:noHBand="1" w:noVBand="1"/>
      </w:tblPr>
      <w:tblGrid>
        <w:gridCol w:w="704"/>
        <w:gridCol w:w="6900"/>
        <w:gridCol w:w="1538"/>
      </w:tblGrid>
      <w:tr w:rsidR="004B0453" w:rsidRPr="00A0707B" w14:paraId="40D09DD8" w14:textId="5710DC0E" w:rsidTr="4B9E4B30">
        <w:tc>
          <w:tcPr>
            <w:tcW w:w="704" w:type="dxa"/>
          </w:tcPr>
          <w:p w14:paraId="75E818B9" w14:textId="17866D52" w:rsidR="004B0453" w:rsidRPr="00A0707B" w:rsidRDefault="004B0453" w:rsidP="5817F05B">
            <w:pPr>
              <w:pStyle w:val="Geenafstand"/>
              <w:jc w:val="center"/>
              <w:rPr>
                <w:rFonts w:eastAsiaTheme="minorEastAsia"/>
                <w:b/>
                <w:bCs/>
              </w:rPr>
            </w:pPr>
            <w:r w:rsidRPr="00A0707B">
              <w:rPr>
                <w:rFonts w:eastAsiaTheme="minorEastAsia"/>
                <w:b/>
                <w:bCs/>
              </w:rPr>
              <w:t>Stap:</w:t>
            </w:r>
          </w:p>
        </w:tc>
        <w:tc>
          <w:tcPr>
            <w:tcW w:w="6900" w:type="dxa"/>
          </w:tcPr>
          <w:p w14:paraId="7474F5E5" w14:textId="027E7364" w:rsidR="004B0453" w:rsidRPr="00A0707B" w:rsidRDefault="004B0453" w:rsidP="5817F05B">
            <w:pPr>
              <w:pStyle w:val="Geenafstand"/>
              <w:rPr>
                <w:rFonts w:eastAsiaTheme="minorEastAsia"/>
                <w:b/>
                <w:bCs/>
              </w:rPr>
            </w:pPr>
            <w:r w:rsidRPr="00A0707B">
              <w:rPr>
                <w:rFonts w:eastAsiaTheme="minorEastAsia"/>
                <w:b/>
                <w:bCs/>
              </w:rPr>
              <w:t>Handeling:</w:t>
            </w:r>
          </w:p>
        </w:tc>
        <w:tc>
          <w:tcPr>
            <w:tcW w:w="1538" w:type="dxa"/>
          </w:tcPr>
          <w:p w14:paraId="28A39A7C" w14:textId="1720F415" w:rsidR="004B0453" w:rsidRPr="00A0707B" w:rsidRDefault="004B0453" w:rsidP="5817F05B">
            <w:pPr>
              <w:pStyle w:val="Geenafstand"/>
              <w:rPr>
                <w:rFonts w:eastAsiaTheme="minorEastAsia"/>
                <w:b/>
                <w:bCs/>
              </w:rPr>
            </w:pPr>
            <w:r w:rsidRPr="00A0707B">
              <w:rPr>
                <w:rFonts w:eastAsiaTheme="minorEastAsia"/>
                <w:b/>
                <w:bCs/>
              </w:rPr>
              <w:t>Actie door:</w:t>
            </w:r>
          </w:p>
        </w:tc>
      </w:tr>
      <w:tr w:rsidR="004B0453" w:rsidRPr="00A0707B" w14:paraId="70820C89" w14:textId="6B3A9A76" w:rsidTr="4B9E4B30">
        <w:tc>
          <w:tcPr>
            <w:tcW w:w="704" w:type="dxa"/>
          </w:tcPr>
          <w:p w14:paraId="7F871030" w14:textId="44FEEB42" w:rsidR="004B0453" w:rsidRPr="00A0707B" w:rsidRDefault="004B0453" w:rsidP="5817F05B">
            <w:pPr>
              <w:pStyle w:val="Geenafstand"/>
              <w:jc w:val="center"/>
              <w:rPr>
                <w:rFonts w:eastAsiaTheme="minorEastAsia"/>
              </w:rPr>
            </w:pPr>
            <w:r w:rsidRPr="00A0707B">
              <w:rPr>
                <w:rFonts w:eastAsiaTheme="minorEastAsia"/>
              </w:rPr>
              <w:t>0</w:t>
            </w:r>
          </w:p>
        </w:tc>
        <w:tc>
          <w:tcPr>
            <w:tcW w:w="6900" w:type="dxa"/>
          </w:tcPr>
          <w:p w14:paraId="572E7821" w14:textId="198A6CAA" w:rsidR="004B0453" w:rsidRPr="00A0707B" w:rsidRDefault="004B0453" w:rsidP="0CA5B435">
            <w:pPr>
              <w:pStyle w:val="Geenafstand"/>
              <w:rPr>
                <w:rFonts w:eastAsiaTheme="minorEastAsia"/>
                <w:highlight w:val="yellow"/>
              </w:rPr>
            </w:pPr>
            <w:r w:rsidRPr="00A0707B">
              <w:rPr>
                <w:rFonts w:eastAsiaTheme="minorEastAsia"/>
                <w:highlight w:val="yellow"/>
              </w:rPr>
              <w:t>Een kind of medewerker met klachten gaat niet naar de opvang maar laat zich direct testen in de GGD teststraat</w:t>
            </w:r>
            <w:r w:rsidR="04B9A74F" w:rsidRPr="00A0707B">
              <w:rPr>
                <w:rFonts w:eastAsiaTheme="minorEastAsia"/>
                <w:highlight w:val="yellow"/>
              </w:rPr>
              <w:t>*)</w:t>
            </w:r>
            <w:r w:rsidRPr="00A0707B">
              <w:rPr>
                <w:rFonts w:eastAsiaTheme="minorEastAsia"/>
                <w:highlight w:val="yellow"/>
              </w:rPr>
              <w:t>. Het kind of de medewerker blijft thuis tot de uitslag binnen is.</w:t>
            </w:r>
            <w:r w:rsidRPr="00A0707B">
              <w:rPr>
                <w:rFonts w:eastAsiaTheme="minorEastAsia"/>
              </w:rPr>
              <w:t xml:space="preserve"> </w:t>
            </w:r>
          </w:p>
          <w:p w14:paraId="66A6A819" w14:textId="30D77FDB" w:rsidR="004B0453" w:rsidRPr="00A0707B" w:rsidRDefault="004B0453" w:rsidP="0FF3FF1B">
            <w:pPr>
              <w:pStyle w:val="Geenafstand"/>
              <w:rPr>
                <w:rFonts w:eastAsiaTheme="minorEastAsia"/>
                <w:highlight w:val="yellow"/>
              </w:rPr>
            </w:pPr>
          </w:p>
          <w:p w14:paraId="4772278A" w14:textId="77777777" w:rsidR="00A0707B" w:rsidRDefault="00A0707B" w:rsidP="0FF3FF1B">
            <w:pPr>
              <w:pStyle w:val="Geenafstand"/>
              <w:rPr>
                <w:rFonts w:eastAsiaTheme="minorEastAsia"/>
                <w:highlight w:val="yellow"/>
              </w:rPr>
            </w:pPr>
          </w:p>
          <w:p w14:paraId="2E877C89" w14:textId="07E06AE9" w:rsidR="004B0453" w:rsidRPr="00A0707B" w:rsidRDefault="004B0453" w:rsidP="0FF3FF1B">
            <w:pPr>
              <w:pStyle w:val="Geenafstand"/>
              <w:rPr>
                <w:rFonts w:eastAsiaTheme="minorEastAsia"/>
                <w:highlight w:val="yellow"/>
              </w:rPr>
            </w:pPr>
            <w:r w:rsidRPr="00A0707B">
              <w:rPr>
                <w:rFonts w:eastAsiaTheme="minorEastAsia"/>
                <w:highlight w:val="yellow"/>
              </w:rPr>
              <w:lastRenderedPageBreak/>
              <w:t>Uitslag negatief:</w:t>
            </w:r>
            <w:r w:rsidRPr="00A0707B">
              <w:rPr>
                <w:rFonts w:eastAsiaTheme="minorEastAsia"/>
              </w:rPr>
              <w:t xml:space="preserve"> </w:t>
            </w:r>
          </w:p>
          <w:p w14:paraId="6BABC232" w14:textId="2C71B0A9" w:rsidR="004B0453" w:rsidRPr="00237020" w:rsidRDefault="004B0453" w:rsidP="0FF3FF1B">
            <w:pPr>
              <w:pStyle w:val="Geenafstand"/>
              <w:rPr>
                <w:rFonts w:eastAsiaTheme="minorEastAsia"/>
                <w:highlight w:val="yellow"/>
              </w:rPr>
            </w:pPr>
            <w:r w:rsidRPr="00237020">
              <w:rPr>
                <w:rFonts w:eastAsiaTheme="minorEastAsia"/>
                <w:highlight w:val="yellow"/>
              </w:rPr>
              <w:t>Medewerker en kind mogen naar de opvang.</w:t>
            </w:r>
          </w:p>
          <w:p w14:paraId="7B8629A6" w14:textId="5DEBCF92" w:rsidR="004B0453" w:rsidRPr="00A0707B" w:rsidRDefault="004B0453" w:rsidP="0FF3FF1B">
            <w:pPr>
              <w:pStyle w:val="Geenafstand"/>
              <w:rPr>
                <w:rFonts w:eastAsiaTheme="minorEastAsia"/>
                <w:highlight w:val="yellow"/>
              </w:rPr>
            </w:pPr>
          </w:p>
          <w:p w14:paraId="478E31D4" w14:textId="10968022" w:rsidR="004B0453" w:rsidRPr="00A0707B" w:rsidRDefault="004B0453" w:rsidP="0FF3FF1B">
            <w:pPr>
              <w:pStyle w:val="Geenafstand"/>
              <w:rPr>
                <w:rFonts w:eastAsiaTheme="minorEastAsia"/>
                <w:highlight w:val="yellow"/>
              </w:rPr>
            </w:pPr>
            <w:r w:rsidRPr="00A0707B">
              <w:rPr>
                <w:rFonts w:eastAsiaTheme="minorEastAsia"/>
                <w:highlight w:val="yellow"/>
              </w:rPr>
              <w:t>Uitslag positief:</w:t>
            </w:r>
            <w:r w:rsidRPr="00A0707B">
              <w:rPr>
                <w:rFonts w:eastAsiaTheme="minorEastAsia"/>
              </w:rPr>
              <w:t xml:space="preserve"> </w:t>
            </w:r>
          </w:p>
          <w:p w14:paraId="5676A980" w14:textId="60F8D3BC" w:rsidR="004B0453" w:rsidRPr="00A0707B" w:rsidRDefault="004B0453" w:rsidP="0FF3FF1B">
            <w:pPr>
              <w:pStyle w:val="Geenafstand"/>
              <w:rPr>
                <w:rFonts w:eastAsiaTheme="minorEastAsia"/>
                <w:highlight w:val="yellow"/>
              </w:rPr>
            </w:pPr>
            <w:r w:rsidRPr="00A0707B">
              <w:rPr>
                <w:rFonts w:eastAsiaTheme="minorEastAsia"/>
                <w:highlight w:val="yellow"/>
              </w:rPr>
              <w:t>Medewerker en kind blijven 7 dagen in isolatie na het begin van de klachten + 24 uur geen klachten meer die passen bij COVID-19. (Bij een verminderde weerstand: 14 dagen isolatie + 24 uur geen klachten meer die passen bij COVID-19). Ook huisgenoten blijven thuis.</w:t>
            </w:r>
            <w:r w:rsidRPr="00A0707B">
              <w:rPr>
                <w:rFonts w:eastAsiaTheme="minorEastAsia"/>
              </w:rPr>
              <w:t xml:space="preserve"> </w:t>
            </w:r>
          </w:p>
          <w:p w14:paraId="03607329" w14:textId="5CEE1CB4" w:rsidR="004B0453" w:rsidRPr="00A0707B" w:rsidRDefault="004B0453" w:rsidP="0FF3FF1B">
            <w:pPr>
              <w:pStyle w:val="Geenafstand"/>
              <w:rPr>
                <w:rFonts w:eastAsiaTheme="minorEastAsia"/>
                <w:highlight w:val="yellow"/>
              </w:rPr>
            </w:pPr>
            <w:r w:rsidRPr="00A0707B">
              <w:rPr>
                <w:rFonts w:eastAsiaTheme="minorEastAsia"/>
                <w:highlight w:val="yellow"/>
              </w:rPr>
              <w:t>Wanneer de klachten langer dan 2 weken aanhouden is het advies in overleg te gaan met de GGD.</w:t>
            </w:r>
          </w:p>
          <w:p w14:paraId="7A744E94" w14:textId="6556D161" w:rsidR="004B0453" w:rsidRPr="00A0707B" w:rsidRDefault="004B0453" w:rsidP="0FF3FF1B">
            <w:pPr>
              <w:pStyle w:val="Normaalweb"/>
              <w:shd w:val="clear" w:color="auto" w:fill="FFFFFF" w:themeFill="background1"/>
              <w:rPr>
                <w:rFonts w:asciiTheme="minorHAnsi" w:eastAsiaTheme="minorEastAsia" w:hAnsiTheme="minorHAnsi" w:cstheme="minorBidi"/>
                <w:sz w:val="22"/>
                <w:szCs w:val="22"/>
                <w:highlight w:val="yellow"/>
              </w:rPr>
            </w:pPr>
          </w:p>
          <w:p w14:paraId="5AF77881" w14:textId="4D38CC10" w:rsidR="004B0453" w:rsidRPr="00A0707B" w:rsidRDefault="004B0453" w:rsidP="0FF3FF1B">
            <w:pPr>
              <w:pStyle w:val="Normaalweb"/>
              <w:shd w:val="clear" w:color="auto" w:fill="FFFFFF" w:themeFill="background1"/>
              <w:rPr>
                <w:rFonts w:asciiTheme="minorHAnsi" w:eastAsiaTheme="minorEastAsia" w:hAnsiTheme="minorHAnsi" w:cstheme="minorBidi"/>
                <w:sz w:val="22"/>
                <w:szCs w:val="22"/>
                <w:highlight w:val="yellow"/>
              </w:rPr>
            </w:pPr>
            <w:r w:rsidRPr="00A0707B">
              <w:rPr>
                <w:rFonts w:asciiTheme="minorHAnsi" w:eastAsiaTheme="minorEastAsia" w:hAnsiTheme="minorHAnsi" w:cstheme="minorBidi"/>
                <w:sz w:val="22"/>
                <w:szCs w:val="22"/>
                <w:highlight w:val="yellow"/>
              </w:rPr>
              <w:t>Bij een positieve testuitslag zonder klachten: medewerker en kind mogen 5 dagen na de testafname uit isolatie. Dit moet altijd besproken worden met de GGD. </w:t>
            </w:r>
          </w:p>
          <w:p w14:paraId="5F35D8A1" w14:textId="77777777" w:rsidR="004B0453" w:rsidRPr="00A0707B" w:rsidRDefault="004B0453" w:rsidP="0FF3FF1B">
            <w:pPr>
              <w:pStyle w:val="Geenafstand"/>
              <w:rPr>
                <w:rFonts w:eastAsiaTheme="minorEastAsia"/>
                <w:highlight w:val="yellow"/>
              </w:rPr>
            </w:pPr>
          </w:p>
          <w:p w14:paraId="5C26BFBF" w14:textId="4672AF42" w:rsidR="004B0453" w:rsidRPr="00A0707B" w:rsidRDefault="004B0453" w:rsidP="0FF3FF1B">
            <w:pPr>
              <w:pStyle w:val="Geenafstand"/>
              <w:rPr>
                <w:rFonts w:eastAsiaTheme="minorEastAsia"/>
                <w:highlight w:val="yellow"/>
              </w:rPr>
            </w:pPr>
            <w:r w:rsidRPr="00A0707B">
              <w:rPr>
                <w:rFonts w:eastAsiaTheme="minorEastAsia"/>
                <w:highlight w:val="yellow"/>
              </w:rPr>
              <w:t xml:space="preserve">Ouders en medewerkers worden verzocht de houder te informeren over de testuitslag.  De houder gaat </w:t>
            </w:r>
            <w:r w:rsidR="00A0707B">
              <w:rPr>
                <w:rFonts w:eastAsiaTheme="minorEastAsia"/>
                <w:highlight w:val="yellow"/>
              </w:rPr>
              <w:t xml:space="preserve">er </w:t>
            </w:r>
            <w:r w:rsidRPr="00A0707B">
              <w:rPr>
                <w:rFonts w:eastAsiaTheme="minorEastAsia"/>
                <w:highlight w:val="yellow"/>
              </w:rPr>
              <w:t>altijd</w:t>
            </w:r>
            <w:r w:rsidR="00A0707B">
              <w:rPr>
                <w:rFonts w:eastAsiaTheme="minorEastAsia"/>
                <w:highlight w:val="yellow"/>
              </w:rPr>
              <w:t xml:space="preserve"> van</w:t>
            </w:r>
            <w:r w:rsidRPr="00A0707B">
              <w:rPr>
                <w:rFonts w:eastAsiaTheme="minorEastAsia"/>
                <w:highlight w:val="yellow"/>
              </w:rPr>
              <w:t xml:space="preserve">uit </w:t>
            </w:r>
            <w:r w:rsidR="00A0707B">
              <w:rPr>
                <w:rFonts w:eastAsiaTheme="minorEastAsia"/>
                <w:highlight w:val="yellow"/>
              </w:rPr>
              <w:t>dat</w:t>
            </w:r>
            <w:r w:rsidR="00A0707B" w:rsidRPr="00A0707B">
              <w:rPr>
                <w:rFonts w:eastAsiaTheme="minorEastAsia"/>
                <w:highlight w:val="yellow"/>
              </w:rPr>
              <w:t xml:space="preserve"> </w:t>
            </w:r>
            <w:r w:rsidRPr="00A0707B">
              <w:rPr>
                <w:rFonts w:eastAsiaTheme="minorEastAsia"/>
                <w:highlight w:val="yellow"/>
              </w:rPr>
              <w:t xml:space="preserve">de </w:t>
            </w:r>
            <w:r w:rsidR="00A0707B">
              <w:rPr>
                <w:rFonts w:eastAsiaTheme="minorEastAsia"/>
                <w:highlight w:val="yellow"/>
              </w:rPr>
              <w:t xml:space="preserve">medewerker of ouder hierbij te </w:t>
            </w:r>
            <w:r w:rsidRPr="00A0707B">
              <w:rPr>
                <w:rFonts w:eastAsiaTheme="minorEastAsia"/>
                <w:highlight w:val="yellow"/>
              </w:rPr>
              <w:t>goeder</w:t>
            </w:r>
            <w:r w:rsidR="00A0707B">
              <w:rPr>
                <w:rFonts w:eastAsiaTheme="minorEastAsia"/>
                <w:highlight w:val="yellow"/>
              </w:rPr>
              <w:t xml:space="preserve"> </w:t>
            </w:r>
            <w:r w:rsidRPr="00A0707B">
              <w:rPr>
                <w:rFonts w:eastAsiaTheme="minorEastAsia"/>
                <w:highlight w:val="yellow"/>
              </w:rPr>
              <w:t xml:space="preserve">trouw </w:t>
            </w:r>
            <w:r w:rsidR="00A0707B">
              <w:rPr>
                <w:rFonts w:eastAsiaTheme="minorEastAsia"/>
                <w:highlight w:val="yellow"/>
              </w:rPr>
              <w:t>is</w:t>
            </w:r>
            <w:r w:rsidRPr="00A0707B">
              <w:rPr>
                <w:rFonts w:eastAsiaTheme="minorEastAsia"/>
                <w:highlight w:val="yellow"/>
              </w:rPr>
              <w:t>. Bij een positieve test stelt de houder stappen 1 t/m 8 in werking.</w:t>
            </w:r>
          </w:p>
          <w:p w14:paraId="1A4BAF0F" w14:textId="77777777" w:rsidR="004B0453" w:rsidRPr="00237020" w:rsidRDefault="004B0453" w:rsidP="0FF3FF1B">
            <w:pPr>
              <w:pStyle w:val="Geenafstand"/>
              <w:rPr>
                <w:rFonts w:eastAsiaTheme="minorEastAsia"/>
                <w:highlight w:val="yellow"/>
              </w:rPr>
            </w:pPr>
          </w:p>
          <w:p w14:paraId="12C7347F" w14:textId="13D1858B" w:rsidR="004B0453" w:rsidRPr="00A0707B" w:rsidRDefault="004B0453" w:rsidP="001E5273">
            <w:pPr>
              <w:shd w:val="clear" w:color="auto" w:fill="FFFFFF"/>
              <w:spacing w:after="100" w:afterAutospacing="1"/>
              <w:rPr>
                <w:rFonts w:eastAsiaTheme="minorEastAsia"/>
                <w:highlight w:val="yellow"/>
              </w:rPr>
            </w:pPr>
            <w:r w:rsidRPr="00956446">
              <w:rPr>
                <w:rFonts w:eastAsia="Times New Roman" w:cs="Times New Roman"/>
                <w:lang w:eastAsia="nl-NL"/>
              </w:rPr>
              <w:t>Let op:</w:t>
            </w:r>
            <w:r w:rsidRPr="00956446">
              <w:rPr>
                <w:rFonts w:eastAsia="Times New Roman" w:cs="Times New Roman"/>
                <w:lang w:eastAsia="nl-NL"/>
              </w:rPr>
              <w:br/>
              <w:t>Voor alle contacten geldt het dringende advies om bij het </w:t>
            </w:r>
            <w:r w:rsidRPr="00956446">
              <w:rPr>
                <w:rFonts w:eastAsia="Times New Roman" w:cs="Times New Roman"/>
                <w:u w:val="single"/>
                <w:lang w:eastAsia="nl-NL"/>
              </w:rPr>
              <w:t>ontstaan van klachten </w:t>
            </w:r>
            <w:r w:rsidRPr="00956446">
              <w:rPr>
                <w:rFonts w:eastAsia="Times New Roman" w:cs="Times New Roman"/>
                <w:lang w:eastAsia="nl-NL"/>
              </w:rPr>
              <w:t>passend bij corona, ook alleen bij verkoudheidsklachten tijdens de 10 dagen na het contact met de besmettelijke persoon, zich te laten testen, ook als een eerdere test negatief was. </w:t>
            </w:r>
            <w:r w:rsidRPr="00956446">
              <w:rPr>
                <w:rFonts w:eastAsia="Times New Roman" w:cs="Times New Roman"/>
                <w:b/>
                <w:bCs/>
                <w:lang w:eastAsia="nl-NL"/>
              </w:rPr>
              <w:t>Dit geldt voor zowel </w:t>
            </w:r>
            <w:r w:rsidRPr="00956446">
              <w:rPr>
                <w:rFonts w:eastAsia="Times New Roman" w:cs="Times New Roman"/>
                <w:lang w:eastAsia="nl-NL"/>
              </w:rPr>
              <w:t>kind of de medewerker en </w:t>
            </w:r>
            <w:r w:rsidRPr="00956446">
              <w:rPr>
                <w:rFonts w:eastAsia="Times New Roman" w:cs="Times New Roman"/>
                <w:b/>
                <w:bCs/>
                <w:lang w:eastAsia="nl-NL"/>
              </w:rPr>
              <w:t>immune als niet-immune personen.</w:t>
            </w:r>
          </w:p>
        </w:tc>
        <w:tc>
          <w:tcPr>
            <w:tcW w:w="1538" w:type="dxa"/>
          </w:tcPr>
          <w:p w14:paraId="340A9E96" w14:textId="348834F2" w:rsidR="004B0453" w:rsidRPr="00A0707B" w:rsidRDefault="004B0453" w:rsidP="5817F05B">
            <w:pPr>
              <w:pStyle w:val="Geenafstand"/>
              <w:rPr>
                <w:rFonts w:eastAsiaTheme="minorEastAsia"/>
              </w:rPr>
            </w:pPr>
            <w:r w:rsidRPr="00A0707B">
              <w:rPr>
                <w:rFonts w:eastAsiaTheme="minorEastAsia"/>
              </w:rPr>
              <w:lastRenderedPageBreak/>
              <w:t>Medewerker en ouders van kinderen</w:t>
            </w:r>
          </w:p>
        </w:tc>
      </w:tr>
      <w:tr w:rsidR="004B0453" w:rsidRPr="00A0707B" w14:paraId="1AD34CB8" w14:textId="4A56847D" w:rsidTr="4B9E4B30">
        <w:tc>
          <w:tcPr>
            <w:tcW w:w="704" w:type="dxa"/>
          </w:tcPr>
          <w:p w14:paraId="2A74F2CF" w14:textId="23771700" w:rsidR="004B0453" w:rsidRPr="00A0707B" w:rsidRDefault="004B0453" w:rsidP="0FF3FF1B">
            <w:pPr>
              <w:pStyle w:val="Geenafstand"/>
              <w:jc w:val="center"/>
              <w:rPr>
                <w:rFonts w:eastAsiaTheme="minorEastAsia"/>
              </w:rPr>
            </w:pPr>
            <w:r w:rsidRPr="00A0707B">
              <w:rPr>
                <w:rFonts w:eastAsiaTheme="minorEastAsia"/>
              </w:rPr>
              <w:t>1</w:t>
            </w:r>
          </w:p>
        </w:tc>
        <w:tc>
          <w:tcPr>
            <w:tcW w:w="6900" w:type="dxa"/>
          </w:tcPr>
          <w:p w14:paraId="5DDA1D2F" w14:textId="682B9171" w:rsidR="004B0453" w:rsidRPr="00237020" w:rsidRDefault="004B0453" w:rsidP="0CA5B435">
            <w:pPr>
              <w:rPr>
                <w:rFonts w:eastAsiaTheme="minorEastAsia"/>
                <w:highlight w:val="yellow"/>
              </w:rPr>
            </w:pPr>
            <w:r w:rsidRPr="00A0707B">
              <w:rPr>
                <w:rFonts w:eastAsiaTheme="minorEastAsia"/>
                <w:highlight w:val="yellow"/>
              </w:rPr>
              <w:t xml:space="preserve">De houder informeert het GGD Scholenteam </w:t>
            </w:r>
            <w:r w:rsidR="4FA78726" w:rsidRPr="00A0707B">
              <w:rPr>
                <w:rFonts w:eastAsiaTheme="minorEastAsia"/>
                <w:highlight w:val="yellow"/>
              </w:rPr>
              <w:t xml:space="preserve">**) </w:t>
            </w:r>
            <w:r w:rsidRPr="00A0707B">
              <w:rPr>
                <w:rFonts w:eastAsiaTheme="minorEastAsia"/>
                <w:highlight w:val="yellow"/>
              </w:rPr>
              <w:t xml:space="preserve">zo spoedig mogelijk </w:t>
            </w:r>
            <w:r w:rsidR="00237020">
              <w:rPr>
                <w:rFonts w:eastAsiaTheme="minorEastAsia"/>
                <w:highlight w:val="yellow"/>
              </w:rPr>
              <w:t>na</w:t>
            </w:r>
            <w:r w:rsidRPr="00237020">
              <w:rPr>
                <w:rFonts w:eastAsiaTheme="minorEastAsia"/>
                <w:highlight w:val="yellow"/>
              </w:rPr>
              <w:t xml:space="preserve">dat </w:t>
            </w:r>
            <w:r w:rsidR="00237020">
              <w:rPr>
                <w:rFonts w:eastAsiaTheme="minorEastAsia"/>
                <w:highlight w:val="yellow"/>
              </w:rPr>
              <w:t xml:space="preserve">bekend is geworden dat </w:t>
            </w:r>
            <w:r w:rsidRPr="00237020">
              <w:rPr>
                <w:rFonts w:eastAsiaTheme="minorEastAsia"/>
                <w:highlight w:val="yellow"/>
              </w:rPr>
              <w:t xml:space="preserve">er </w:t>
            </w:r>
            <w:r w:rsidR="00237020">
              <w:rPr>
                <w:rFonts w:eastAsiaTheme="minorEastAsia"/>
                <w:highlight w:val="yellow"/>
              </w:rPr>
              <w:t>sprake is van een bevestigde</w:t>
            </w:r>
            <w:r w:rsidRPr="00237020">
              <w:rPr>
                <w:rFonts w:eastAsiaTheme="minorEastAsia"/>
                <w:highlight w:val="yellow"/>
              </w:rPr>
              <w:t xml:space="preserve"> besmetting </w:t>
            </w:r>
            <w:r w:rsidR="00237020">
              <w:rPr>
                <w:rFonts w:eastAsiaTheme="minorEastAsia"/>
                <w:highlight w:val="yellow"/>
              </w:rPr>
              <w:t>met Covid-19</w:t>
            </w:r>
            <w:r w:rsidRPr="00237020">
              <w:rPr>
                <w:rFonts w:eastAsiaTheme="minorEastAsia"/>
                <w:highlight w:val="yellow"/>
              </w:rPr>
              <w:t>. De GGD start een Bron en Contact Onderzoek (BCO).</w:t>
            </w:r>
            <w:r w:rsidRPr="00237020">
              <w:rPr>
                <w:rFonts w:eastAsiaTheme="minorEastAsia"/>
              </w:rPr>
              <w:t xml:space="preserve"> </w:t>
            </w:r>
          </w:p>
          <w:p w14:paraId="48188DF9" w14:textId="15599051" w:rsidR="004B0453" w:rsidRPr="00956446" w:rsidRDefault="004B0453" w:rsidP="0FF3FF1B">
            <w:pPr>
              <w:rPr>
                <w:rFonts w:eastAsia="Calibri" w:cs="Calibri"/>
                <w:highlight w:val="yellow"/>
              </w:rPr>
            </w:pPr>
            <w:r w:rsidRPr="00237020">
              <w:rPr>
                <w:rFonts w:eastAsiaTheme="minorEastAsia"/>
                <w:highlight w:val="yellow"/>
              </w:rPr>
              <w:t xml:space="preserve">De GGD </w:t>
            </w:r>
            <w:r w:rsidRPr="00956446">
              <w:rPr>
                <w:rFonts w:eastAsia="Calibri" w:cs="Calibri"/>
                <w:highlight w:val="yellow"/>
              </w:rPr>
              <w:t>stelt in overleg met de houder de dagen vast waarvoor het contactonderzoek geldt. De kinderopvang maakt een lijst van de aanwezige personen, met wie de positieve persoon in deze periode een categorie 2 contact is geweest.</w:t>
            </w:r>
          </w:p>
        </w:tc>
        <w:tc>
          <w:tcPr>
            <w:tcW w:w="1538" w:type="dxa"/>
          </w:tcPr>
          <w:p w14:paraId="17B36C55" w14:textId="4180B912" w:rsidR="004B0453" w:rsidRPr="00A0707B" w:rsidRDefault="004B0453" w:rsidP="0FF3FF1B">
            <w:pPr>
              <w:pStyle w:val="Geenafstand"/>
              <w:rPr>
                <w:rFonts w:eastAsiaTheme="minorEastAsia"/>
              </w:rPr>
            </w:pPr>
            <w:r w:rsidRPr="00A0707B">
              <w:rPr>
                <w:rFonts w:eastAsiaTheme="minorEastAsia"/>
              </w:rPr>
              <w:t>Houder en GGD</w:t>
            </w:r>
          </w:p>
        </w:tc>
      </w:tr>
      <w:tr w:rsidR="004B0453" w:rsidRPr="00A0707B" w14:paraId="46153053" w14:textId="7FC4CDEE" w:rsidTr="4B9E4B30">
        <w:tc>
          <w:tcPr>
            <w:tcW w:w="704" w:type="dxa"/>
          </w:tcPr>
          <w:p w14:paraId="1638EF2B" w14:textId="7F29E106" w:rsidR="004B0453" w:rsidRPr="00A0707B" w:rsidRDefault="004B0453" w:rsidP="0FF3FF1B">
            <w:pPr>
              <w:pStyle w:val="Geenafstand"/>
              <w:jc w:val="center"/>
              <w:rPr>
                <w:rFonts w:eastAsiaTheme="minorEastAsia"/>
              </w:rPr>
            </w:pPr>
            <w:r w:rsidRPr="00A0707B">
              <w:rPr>
                <w:rFonts w:eastAsiaTheme="minorEastAsia"/>
              </w:rPr>
              <w:t>2</w:t>
            </w:r>
          </w:p>
        </w:tc>
        <w:tc>
          <w:tcPr>
            <w:tcW w:w="6900" w:type="dxa"/>
          </w:tcPr>
          <w:p w14:paraId="5A1F141B" w14:textId="6A77877F" w:rsidR="004B0453" w:rsidRPr="00237020" w:rsidRDefault="004B0453" w:rsidP="0CA5B435">
            <w:pPr>
              <w:rPr>
                <w:rFonts w:eastAsiaTheme="minorEastAsia"/>
              </w:rPr>
            </w:pPr>
            <w:r w:rsidRPr="00A0707B">
              <w:rPr>
                <w:rFonts w:eastAsiaTheme="minorEastAsia"/>
              </w:rPr>
              <w:t>De houder mag de volgende gegevens doorgeven aan de GGD</w:t>
            </w:r>
            <w:r w:rsidR="60E4FCC6" w:rsidRPr="00A0707B">
              <w:rPr>
                <w:rFonts w:eastAsiaTheme="minorEastAsia"/>
              </w:rPr>
              <w:t>***)</w:t>
            </w:r>
            <w:r w:rsidRPr="00A0707B">
              <w:rPr>
                <w:rFonts w:eastAsiaTheme="minorEastAsia"/>
              </w:rPr>
              <w:t xml:space="preserve">, mits de ouders of medewerkers geen bezwaar </w:t>
            </w:r>
            <w:r w:rsidR="00237020">
              <w:rPr>
                <w:rFonts w:eastAsiaTheme="minorEastAsia"/>
              </w:rPr>
              <w:t xml:space="preserve">hebben gemaakt </w:t>
            </w:r>
            <w:r w:rsidRPr="00237020">
              <w:rPr>
                <w:rFonts w:eastAsiaTheme="minorEastAsia"/>
              </w:rPr>
              <w:t>tegen het delen:</w:t>
            </w:r>
          </w:p>
          <w:p w14:paraId="0E5EDE21" w14:textId="06CB5E10" w:rsidR="004B0453" w:rsidRPr="00A0707B" w:rsidRDefault="004B0453" w:rsidP="0FF3FF1B">
            <w:pPr>
              <w:pStyle w:val="Lijstalinea"/>
              <w:numPr>
                <w:ilvl w:val="0"/>
                <w:numId w:val="2"/>
              </w:numPr>
              <w:rPr>
                <w:rFonts w:eastAsiaTheme="minorEastAsia"/>
              </w:rPr>
            </w:pPr>
            <w:r w:rsidRPr="00A0707B">
              <w:rPr>
                <w:rFonts w:eastAsiaTheme="minorEastAsia"/>
              </w:rPr>
              <w:t>Het telefoonnummer en/of e-mailadres van de ouders van het kind;</w:t>
            </w:r>
          </w:p>
          <w:p w14:paraId="400720C2" w14:textId="79513E7D" w:rsidR="004B0453" w:rsidRPr="00A0707B" w:rsidRDefault="004B0453" w:rsidP="0FF3FF1B">
            <w:pPr>
              <w:pStyle w:val="Lijstalinea"/>
              <w:numPr>
                <w:ilvl w:val="0"/>
                <w:numId w:val="2"/>
              </w:numPr>
              <w:rPr>
                <w:rFonts w:eastAsiaTheme="minorEastAsia"/>
              </w:rPr>
            </w:pPr>
            <w:r w:rsidRPr="00A0707B">
              <w:rPr>
                <w:rFonts w:eastAsiaTheme="minorEastAsia"/>
              </w:rPr>
              <w:t>Of het kind op een of meerdere specifieke dagen op de opvanglocatie aanwezig was (de presentielijst);</w:t>
            </w:r>
          </w:p>
          <w:p w14:paraId="2087E093" w14:textId="7240150B" w:rsidR="004B0453" w:rsidRPr="00A0707B" w:rsidRDefault="004B0453" w:rsidP="0FF3FF1B">
            <w:pPr>
              <w:pStyle w:val="Lijstalinea"/>
              <w:numPr>
                <w:ilvl w:val="0"/>
                <w:numId w:val="2"/>
              </w:numPr>
              <w:rPr>
                <w:rFonts w:eastAsiaTheme="minorEastAsia"/>
              </w:rPr>
            </w:pPr>
            <w:r w:rsidRPr="00A0707B">
              <w:rPr>
                <w:rFonts w:eastAsiaTheme="minorEastAsia"/>
              </w:rPr>
              <w:t>In welke groep het kind zat;</w:t>
            </w:r>
          </w:p>
          <w:p w14:paraId="49E2AAD5" w14:textId="018772F2" w:rsidR="004B0453" w:rsidRPr="00A0707B" w:rsidRDefault="004B0453" w:rsidP="0FF3FF1B">
            <w:pPr>
              <w:pStyle w:val="Lijstalinea"/>
              <w:numPr>
                <w:ilvl w:val="0"/>
                <w:numId w:val="2"/>
              </w:numPr>
              <w:rPr>
                <w:rFonts w:eastAsiaTheme="minorEastAsia"/>
              </w:rPr>
            </w:pPr>
            <w:r w:rsidRPr="00A0707B">
              <w:rPr>
                <w:rFonts w:eastAsiaTheme="minorEastAsia"/>
              </w:rPr>
              <w:t>Of sprake was van groepsvorming/cohortering en contactbeperking conform de RIVM-richtlijnen.</w:t>
            </w:r>
          </w:p>
          <w:p w14:paraId="46EF44AA" w14:textId="4F1088DC" w:rsidR="004B0453" w:rsidRPr="00A0707B" w:rsidRDefault="004B0453" w:rsidP="0FF3FF1B">
            <w:pPr>
              <w:pStyle w:val="Geenafstand"/>
              <w:rPr>
                <w:rFonts w:eastAsiaTheme="minorEastAsia"/>
              </w:rPr>
            </w:pPr>
          </w:p>
        </w:tc>
        <w:tc>
          <w:tcPr>
            <w:tcW w:w="1538" w:type="dxa"/>
          </w:tcPr>
          <w:p w14:paraId="09E59808" w14:textId="2528B783" w:rsidR="004B0453" w:rsidRPr="00A0707B" w:rsidRDefault="004B0453" w:rsidP="0FF3FF1B">
            <w:pPr>
              <w:pStyle w:val="Geenafstand"/>
              <w:rPr>
                <w:rFonts w:eastAsiaTheme="minorEastAsia"/>
              </w:rPr>
            </w:pPr>
            <w:r w:rsidRPr="00A0707B">
              <w:rPr>
                <w:rFonts w:eastAsiaTheme="minorEastAsia"/>
              </w:rPr>
              <w:t>Houder, medewerker en ouders van kinderen</w:t>
            </w:r>
          </w:p>
        </w:tc>
      </w:tr>
      <w:tr w:rsidR="004B0453" w:rsidRPr="00A0707B" w14:paraId="48B0A919" w14:textId="03BCF0C7" w:rsidTr="4B9E4B30">
        <w:tc>
          <w:tcPr>
            <w:tcW w:w="704" w:type="dxa"/>
          </w:tcPr>
          <w:p w14:paraId="70FA7BB4" w14:textId="7257AD70" w:rsidR="004B0453" w:rsidRPr="00A0707B" w:rsidRDefault="00FA28F7" w:rsidP="004B0453">
            <w:pPr>
              <w:pStyle w:val="Geenafstand"/>
              <w:jc w:val="center"/>
              <w:rPr>
                <w:rFonts w:eastAsiaTheme="minorEastAsia"/>
              </w:rPr>
            </w:pPr>
            <w:r w:rsidRPr="00A0707B">
              <w:rPr>
                <w:rFonts w:eastAsiaTheme="minorEastAsia"/>
              </w:rPr>
              <w:t>3</w:t>
            </w:r>
          </w:p>
        </w:tc>
        <w:tc>
          <w:tcPr>
            <w:tcW w:w="6900" w:type="dxa"/>
          </w:tcPr>
          <w:p w14:paraId="34DCAE9A" w14:textId="7A483CB7" w:rsidR="004B0453" w:rsidRPr="00A0707B" w:rsidRDefault="004B0453" w:rsidP="0CA5B435">
            <w:pPr>
              <w:rPr>
                <w:rFonts w:eastAsiaTheme="minorEastAsia"/>
                <w:highlight w:val="yellow"/>
              </w:rPr>
            </w:pPr>
            <w:r w:rsidRPr="00A0707B">
              <w:rPr>
                <w:rFonts w:eastAsiaTheme="minorEastAsia"/>
                <w:highlight w:val="yellow"/>
              </w:rPr>
              <w:t>De houder informeert alle categorie 2 contacten</w:t>
            </w:r>
            <w:r w:rsidR="7FDD8876" w:rsidRPr="00A0707B">
              <w:rPr>
                <w:rFonts w:eastAsiaTheme="minorEastAsia"/>
                <w:highlight w:val="yellow"/>
              </w:rPr>
              <w:t>****)</w:t>
            </w:r>
            <w:r w:rsidRPr="00A0707B">
              <w:rPr>
                <w:rFonts w:eastAsiaTheme="minorEastAsia"/>
                <w:highlight w:val="yellow"/>
              </w:rPr>
              <w:t xml:space="preserve"> per brief (zie voorbeelden informatiebrief).</w:t>
            </w:r>
          </w:p>
          <w:p w14:paraId="54C62FBA" w14:textId="3B8B1FF7" w:rsidR="004B0453" w:rsidRPr="00A0707B" w:rsidRDefault="004B0453" w:rsidP="004B0453">
            <w:pPr>
              <w:rPr>
                <w:rFonts w:eastAsiaTheme="minorEastAsia"/>
                <w:highlight w:val="yellow"/>
              </w:rPr>
            </w:pPr>
          </w:p>
          <w:p w14:paraId="4FB945E5" w14:textId="4368A532" w:rsidR="004B0453" w:rsidRPr="00237020" w:rsidRDefault="00EB3504" w:rsidP="4B9E4B30">
            <w:pPr>
              <w:rPr>
                <w:rFonts w:eastAsiaTheme="minorEastAsia"/>
                <w:highlight w:val="yellow"/>
              </w:rPr>
            </w:pPr>
            <w:r w:rsidRPr="4B9E4B30">
              <w:rPr>
                <w:rFonts w:eastAsiaTheme="minorEastAsia"/>
                <w:highlight w:val="yellow"/>
              </w:rPr>
              <w:t>Kinderen tot 13</w:t>
            </w:r>
            <w:r w:rsidR="004B0453" w:rsidRPr="4B9E4B30">
              <w:rPr>
                <w:rFonts w:eastAsiaTheme="minorEastAsia"/>
                <w:highlight w:val="yellow"/>
              </w:rPr>
              <w:t xml:space="preserve"> jaar en immu</w:t>
            </w:r>
            <w:r w:rsidR="00237020" w:rsidRPr="4B9E4B30">
              <w:rPr>
                <w:rFonts w:eastAsiaTheme="minorEastAsia"/>
                <w:highlight w:val="yellow"/>
              </w:rPr>
              <w:t>un beschouwde</w:t>
            </w:r>
            <w:r w:rsidR="004B0453" w:rsidRPr="4B9E4B30">
              <w:rPr>
                <w:rFonts w:eastAsiaTheme="minorEastAsia"/>
                <w:highlight w:val="yellow"/>
              </w:rPr>
              <w:t xml:space="preserve"> medewerkers</w:t>
            </w:r>
            <w:r w:rsidR="7E95936A" w:rsidRPr="4B9E4B30">
              <w:rPr>
                <w:rFonts w:eastAsiaTheme="minorEastAsia"/>
                <w:highlight w:val="yellow"/>
              </w:rPr>
              <w:t>******)</w:t>
            </w:r>
            <w:r w:rsidR="004B0453" w:rsidRPr="4B9E4B30">
              <w:rPr>
                <w:rFonts w:eastAsiaTheme="minorEastAsia"/>
                <w:highlight w:val="yellow"/>
              </w:rPr>
              <w:t xml:space="preserve"> hoeven niet in quarantaine.</w:t>
            </w:r>
            <w:r w:rsidR="004B0453" w:rsidRPr="4B9E4B30">
              <w:rPr>
                <w:rFonts w:eastAsiaTheme="minorEastAsia"/>
              </w:rPr>
              <w:t xml:space="preserve"> </w:t>
            </w:r>
          </w:p>
          <w:p w14:paraId="31296208" w14:textId="63D956E1" w:rsidR="004B0453" w:rsidRPr="00A0707B" w:rsidRDefault="004B0453" w:rsidP="004B0453">
            <w:pPr>
              <w:rPr>
                <w:rFonts w:eastAsiaTheme="minorEastAsia"/>
                <w:highlight w:val="yellow"/>
              </w:rPr>
            </w:pPr>
          </w:p>
          <w:p w14:paraId="3C07731B" w14:textId="209648B5" w:rsidR="004B0453" w:rsidRPr="00A0707B" w:rsidRDefault="004B0453" w:rsidP="004B0453">
            <w:pPr>
              <w:rPr>
                <w:rFonts w:eastAsiaTheme="minorEastAsia"/>
                <w:highlight w:val="yellow"/>
              </w:rPr>
            </w:pPr>
            <w:r w:rsidRPr="00A0707B">
              <w:rPr>
                <w:rFonts w:eastAsiaTheme="minorEastAsia"/>
                <w:highlight w:val="yellow"/>
              </w:rPr>
              <w:lastRenderedPageBreak/>
              <w:t>Niet-immu</w:t>
            </w:r>
            <w:r w:rsidR="00237020">
              <w:rPr>
                <w:rFonts w:eastAsiaTheme="minorEastAsia"/>
                <w:highlight w:val="yellow"/>
              </w:rPr>
              <w:t xml:space="preserve">un beschouwde </w:t>
            </w:r>
            <w:r w:rsidRPr="00237020">
              <w:rPr>
                <w:rFonts w:eastAsiaTheme="minorEastAsia"/>
                <w:highlight w:val="yellow"/>
              </w:rPr>
              <w:t xml:space="preserve"> medewerkers gaan 10 dagen in quarantaine. </w:t>
            </w:r>
            <w:r w:rsidRPr="00956446">
              <w:rPr>
                <w:color w:val="353535"/>
                <w:shd w:val="clear" w:color="auto" w:fill="FFFFFF"/>
              </w:rPr>
              <w:t>Als de test op of na dag 5 na het laatste contactmoment negatief is, kan de quarantaine worden opgeheven.</w:t>
            </w:r>
            <w:r w:rsidRPr="00A0707B">
              <w:rPr>
                <w:rFonts w:eastAsiaTheme="minorEastAsia"/>
                <w:highlight w:val="yellow"/>
              </w:rPr>
              <w:t xml:space="preserve"> </w:t>
            </w:r>
          </w:p>
          <w:p w14:paraId="4144A37C" w14:textId="28930B16" w:rsidR="004B0453" w:rsidRPr="00A0707B" w:rsidRDefault="004B0453" w:rsidP="004B0453">
            <w:pPr>
              <w:rPr>
                <w:rFonts w:eastAsiaTheme="minorEastAsia"/>
              </w:rPr>
            </w:pPr>
          </w:p>
        </w:tc>
        <w:tc>
          <w:tcPr>
            <w:tcW w:w="1538" w:type="dxa"/>
          </w:tcPr>
          <w:p w14:paraId="5B5961CE" w14:textId="605AAD48" w:rsidR="004B0453" w:rsidRPr="00A0707B" w:rsidRDefault="004B0453" w:rsidP="004B0453">
            <w:pPr>
              <w:pStyle w:val="Geenafstand"/>
              <w:rPr>
                <w:rFonts w:eastAsiaTheme="minorEastAsia"/>
              </w:rPr>
            </w:pPr>
            <w:r w:rsidRPr="00A0707B">
              <w:rPr>
                <w:rFonts w:eastAsiaTheme="minorEastAsia"/>
              </w:rPr>
              <w:lastRenderedPageBreak/>
              <w:t>Houder, ouders van kinderen en medewerkers</w:t>
            </w:r>
          </w:p>
        </w:tc>
      </w:tr>
      <w:tr w:rsidR="004B0453" w:rsidRPr="00A0707B" w14:paraId="41C8A37F" w14:textId="4FEF6B82" w:rsidTr="4B9E4B30">
        <w:tc>
          <w:tcPr>
            <w:tcW w:w="704" w:type="dxa"/>
          </w:tcPr>
          <w:p w14:paraId="75038083" w14:textId="026C4C74" w:rsidR="004B0453" w:rsidRPr="00A0707B" w:rsidRDefault="00FA28F7" w:rsidP="004B0453">
            <w:pPr>
              <w:pStyle w:val="Geenafstand"/>
              <w:jc w:val="center"/>
              <w:rPr>
                <w:rFonts w:eastAsiaTheme="minorEastAsia"/>
              </w:rPr>
            </w:pPr>
            <w:r w:rsidRPr="00A0707B">
              <w:rPr>
                <w:rFonts w:eastAsiaTheme="minorEastAsia"/>
              </w:rPr>
              <w:t>4</w:t>
            </w:r>
          </w:p>
        </w:tc>
        <w:tc>
          <w:tcPr>
            <w:tcW w:w="6900" w:type="dxa"/>
          </w:tcPr>
          <w:p w14:paraId="61972F08" w14:textId="2124EF42" w:rsidR="004B0453" w:rsidRPr="00956446" w:rsidRDefault="004B0453" w:rsidP="004B0453">
            <w:pPr>
              <w:pStyle w:val="Geenafstand"/>
              <w:rPr>
                <w:rFonts w:eastAsia="Calibri" w:cs="Calibri"/>
                <w:highlight w:val="yellow"/>
              </w:rPr>
            </w:pPr>
            <w:r w:rsidRPr="00956446">
              <w:rPr>
                <w:rFonts w:eastAsia="Calibri" w:cs="Calibri"/>
                <w:highlight w:val="yellow"/>
              </w:rPr>
              <w:t>Er is sprake van een uitbraak als er binnen de kinderopvang 3 of meer gevallen zijn die gerelateerd lijken te zijn in tijd en plaats. De GGD doet een uitbraakonderzoek en brengt samen met de houder in kaart of er sprake is van een cluster of uitbraak en of er (mogelijk) verspreiding heeft plaatsgevonden in de kinderopvang.</w:t>
            </w:r>
          </w:p>
        </w:tc>
        <w:tc>
          <w:tcPr>
            <w:tcW w:w="1538" w:type="dxa"/>
          </w:tcPr>
          <w:p w14:paraId="0AB97D67" w14:textId="483FF8DB" w:rsidR="004B0453" w:rsidRPr="00A0707B" w:rsidRDefault="004B0453" w:rsidP="004B0453">
            <w:pPr>
              <w:pStyle w:val="Geenafstand"/>
              <w:rPr>
                <w:rFonts w:eastAsiaTheme="minorEastAsia"/>
              </w:rPr>
            </w:pPr>
            <w:r w:rsidRPr="00A0707B">
              <w:rPr>
                <w:rFonts w:eastAsiaTheme="minorEastAsia"/>
              </w:rPr>
              <w:t>Houder en GGD</w:t>
            </w:r>
          </w:p>
        </w:tc>
      </w:tr>
      <w:tr w:rsidR="004B0453" w:rsidRPr="00A0707B" w14:paraId="3E5F0BA9" w14:textId="58060D47" w:rsidTr="4B9E4B30">
        <w:tc>
          <w:tcPr>
            <w:tcW w:w="704" w:type="dxa"/>
          </w:tcPr>
          <w:p w14:paraId="49CC5289" w14:textId="7017E41F" w:rsidR="004B0453" w:rsidRPr="00A0707B" w:rsidRDefault="00FA28F7" w:rsidP="004B0453">
            <w:pPr>
              <w:pStyle w:val="Geenafstand"/>
              <w:jc w:val="center"/>
              <w:rPr>
                <w:rFonts w:eastAsiaTheme="minorEastAsia"/>
              </w:rPr>
            </w:pPr>
            <w:r w:rsidRPr="00A0707B">
              <w:rPr>
                <w:rFonts w:eastAsiaTheme="minorEastAsia"/>
              </w:rPr>
              <w:t>5</w:t>
            </w:r>
          </w:p>
        </w:tc>
        <w:tc>
          <w:tcPr>
            <w:tcW w:w="6900" w:type="dxa"/>
          </w:tcPr>
          <w:p w14:paraId="20B10B36" w14:textId="4B4D0600" w:rsidR="004B0453" w:rsidRPr="00956446" w:rsidRDefault="004B0453" w:rsidP="004B0453">
            <w:pPr>
              <w:pStyle w:val="Geenafstand"/>
              <w:rPr>
                <w:rFonts w:eastAsia="Calibri" w:cs="Calibri"/>
                <w:highlight w:val="yellow"/>
              </w:rPr>
            </w:pPr>
            <w:r w:rsidRPr="00956446">
              <w:rPr>
                <w:rFonts w:eastAsia="Calibri" w:cs="Calibri"/>
                <w:highlight w:val="yellow"/>
              </w:rPr>
              <w:t>Indien de GGD heeft vastgesteld dat er sprake is van een cluster of uitbraak bepaalt de GGD samen met de kinderopvang welke maatregelen genomen kunnen worden om verdere verspreiding te voorkomen. Denk hierbij aan beter handhaven van algemene maatregelen, quarantaine voor een groep, grootschalig testen of cohortering.</w:t>
            </w:r>
            <w:r w:rsidRPr="00956446">
              <w:rPr>
                <w:rFonts w:eastAsia="Calibri" w:cs="Calibri"/>
              </w:rPr>
              <w:t xml:space="preserve"> </w:t>
            </w:r>
          </w:p>
          <w:p w14:paraId="4EFD47BC" w14:textId="0C518DDC" w:rsidR="004B0453" w:rsidRPr="00956446" w:rsidRDefault="004B0453" w:rsidP="004B0453">
            <w:pPr>
              <w:pStyle w:val="Geenafstand"/>
              <w:rPr>
                <w:rFonts w:eastAsia="Calibri" w:cs="Calibri"/>
                <w:highlight w:val="yellow"/>
              </w:rPr>
            </w:pPr>
          </w:p>
          <w:p w14:paraId="3DB09AF3" w14:textId="039E7E7D" w:rsidR="004B0453" w:rsidRPr="00956446" w:rsidRDefault="004B0453" w:rsidP="004B0453">
            <w:pPr>
              <w:pStyle w:val="Geenafstand"/>
              <w:rPr>
                <w:rFonts w:eastAsia="Calibri" w:cs="Calibri"/>
                <w:highlight w:val="yellow"/>
              </w:rPr>
            </w:pPr>
            <w:r w:rsidRPr="00956446">
              <w:rPr>
                <w:rFonts w:eastAsia="Calibri" w:cs="Calibri"/>
                <w:highlight w:val="yellow"/>
              </w:rPr>
              <w:t>• Uitgezonderd voor quarantaine zijn zowel kinderen als medewerkers die aangemerkt zijn als overig nauwe contact (categorie 2) of overig niet nauw contact (categorie 3) die als immuun worden beschouwd.</w:t>
            </w:r>
          </w:p>
        </w:tc>
        <w:tc>
          <w:tcPr>
            <w:tcW w:w="1538" w:type="dxa"/>
          </w:tcPr>
          <w:p w14:paraId="713C10D8" w14:textId="2395F540" w:rsidR="004B0453" w:rsidRPr="00A0707B" w:rsidRDefault="004B0453" w:rsidP="004B0453">
            <w:pPr>
              <w:pStyle w:val="Geenafstand"/>
              <w:rPr>
                <w:rFonts w:eastAsiaTheme="minorEastAsia"/>
              </w:rPr>
            </w:pPr>
            <w:r w:rsidRPr="00A0707B">
              <w:rPr>
                <w:rFonts w:eastAsiaTheme="minorEastAsia"/>
              </w:rPr>
              <w:t>Houder en GGD</w:t>
            </w:r>
          </w:p>
        </w:tc>
      </w:tr>
    </w:tbl>
    <w:p w14:paraId="24F976D8" w14:textId="30BA059B" w:rsidR="62695FBE" w:rsidRPr="00A0707B" w:rsidRDefault="62695FBE" w:rsidP="0CA5B435">
      <w:pPr>
        <w:pStyle w:val="Geenafstand"/>
        <w:rPr>
          <w:rFonts w:eastAsiaTheme="minorEastAsia"/>
        </w:rPr>
      </w:pPr>
    </w:p>
    <w:p w14:paraId="005580EE" w14:textId="5329B07D" w:rsidR="640C19E7" w:rsidRPr="00A0707B" w:rsidRDefault="640C19E7" w:rsidP="0CA5B435">
      <w:pPr>
        <w:pStyle w:val="Geenafstand"/>
        <w:rPr>
          <w:rFonts w:eastAsiaTheme="minorEastAsia"/>
        </w:rPr>
      </w:pPr>
      <w:r w:rsidRPr="00A0707B">
        <w:rPr>
          <w:rFonts w:eastAsiaTheme="minorEastAsia"/>
        </w:rPr>
        <w:t>*)</w:t>
      </w:r>
      <w:r w:rsidR="50071DBF" w:rsidRPr="00A0707B">
        <w:rPr>
          <w:rFonts w:eastAsiaTheme="minorEastAsia"/>
        </w:rPr>
        <w:t xml:space="preserve"> </w:t>
      </w:r>
      <w:r w:rsidR="68A114BE" w:rsidRPr="00A0707B">
        <w:rPr>
          <w:rFonts w:eastAsiaTheme="minorEastAsia"/>
        </w:rPr>
        <w:t>Het preventieve (zonder klachten) zelftesten komt nadrukkelijk niet in de plaats voor de isolatie- en quarantaineadviezen en de testadviezen van de GGD voor de contacten van mensen die besmet zijn.</w:t>
      </w:r>
    </w:p>
    <w:p w14:paraId="4DCB1F72" w14:textId="77777777" w:rsidR="0CA5B435" w:rsidRPr="00A0707B" w:rsidRDefault="0CA5B435" w:rsidP="0CA5B435">
      <w:pPr>
        <w:pStyle w:val="Geenafstand"/>
        <w:rPr>
          <w:rFonts w:eastAsiaTheme="minorEastAsia"/>
        </w:rPr>
      </w:pPr>
    </w:p>
    <w:p w14:paraId="61F2BA6D" w14:textId="103F96A5" w:rsidR="02D3BF51" w:rsidRPr="00A0707B" w:rsidRDefault="02D3BF51" w:rsidP="0CA5B435">
      <w:pPr>
        <w:pStyle w:val="Geenafstand"/>
        <w:rPr>
          <w:rFonts w:eastAsiaTheme="minorEastAsia"/>
        </w:rPr>
      </w:pPr>
      <w:r w:rsidRPr="00A0707B">
        <w:rPr>
          <w:rFonts w:eastAsiaTheme="minorEastAsia"/>
        </w:rPr>
        <w:t xml:space="preserve">**) </w:t>
      </w:r>
      <w:r w:rsidR="68A114BE" w:rsidRPr="00A0707B">
        <w:rPr>
          <w:rFonts w:eastAsiaTheme="minorEastAsia"/>
        </w:rPr>
        <w:t xml:space="preserve">Het is heel belangrijk om goed contact te onderhouden met het scholenteam van de GGD en goede afspraken te hebben over welke stappen worden genomen in het onverhoopte geval dat een positief resultaat uit een zelftest komt. Maak die afspraken met het scholenteam van de GGD dus al voordat u met een besmetting te maken krijgt. </w:t>
      </w:r>
    </w:p>
    <w:p w14:paraId="1A1EDA31" w14:textId="77777777" w:rsidR="0CA5B435" w:rsidRPr="00A0707B" w:rsidRDefault="0CA5B435" w:rsidP="0CA5B435">
      <w:pPr>
        <w:pStyle w:val="Geenafstand"/>
        <w:rPr>
          <w:rFonts w:eastAsiaTheme="minorEastAsia"/>
        </w:rPr>
      </w:pPr>
    </w:p>
    <w:p w14:paraId="4BE23134" w14:textId="0EE7CF4F" w:rsidR="26CEA1E7" w:rsidRPr="00A0707B" w:rsidRDefault="26CEA1E7" w:rsidP="0CA5B435">
      <w:pPr>
        <w:pStyle w:val="Geenafstand"/>
        <w:rPr>
          <w:rFonts w:eastAsiaTheme="minorEastAsia"/>
        </w:rPr>
      </w:pPr>
      <w:r w:rsidRPr="00A0707B">
        <w:rPr>
          <w:rFonts w:eastAsiaTheme="minorEastAsia"/>
        </w:rPr>
        <w:t xml:space="preserve">***) </w:t>
      </w:r>
      <w:r w:rsidR="68A114BE" w:rsidRPr="00A0707B">
        <w:rPr>
          <w:rFonts w:eastAsiaTheme="minorEastAsia"/>
        </w:rPr>
        <w:t xml:space="preserve">Een kinderopvangorganisatie mag een besmetting van een medewerker </w:t>
      </w:r>
      <w:r w:rsidR="00A0707B" w:rsidRPr="00A0707B">
        <w:rPr>
          <w:rFonts w:eastAsiaTheme="minorEastAsia"/>
        </w:rPr>
        <w:t xml:space="preserve">of kind </w:t>
      </w:r>
      <w:r w:rsidR="68A114BE" w:rsidRPr="00A0707B">
        <w:rPr>
          <w:rFonts w:eastAsiaTheme="minorEastAsia"/>
        </w:rPr>
        <w:t>niet met naam en toenaam melden bij de GGD, dat moet de medewerker of ouder zelf doen. Een kinderopvangorganisatie wordt wel gevraagd om in algemene zin melding te maken van een besmetting op de locatie. In overleg met de GGD kan worden bezien wie in de specifieke situatie geïnformeerd moeten worden.</w:t>
      </w:r>
    </w:p>
    <w:p w14:paraId="11736AB5" w14:textId="19264968" w:rsidR="0CA5B435" w:rsidRPr="00A0707B" w:rsidRDefault="0CA5B435" w:rsidP="0CA5B435">
      <w:pPr>
        <w:pStyle w:val="Geenafstand"/>
        <w:rPr>
          <w:rFonts w:eastAsiaTheme="minorEastAsia"/>
        </w:rPr>
      </w:pPr>
    </w:p>
    <w:p w14:paraId="6B7633D9" w14:textId="1A130C7D" w:rsidR="0D041471" w:rsidRPr="00A0707B" w:rsidRDefault="0D041471" w:rsidP="0CA5B435">
      <w:pPr>
        <w:pStyle w:val="Geenafstand"/>
        <w:rPr>
          <w:rFonts w:eastAsiaTheme="minorEastAsia"/>
        </w:rPr>
      </w:pPr>
      <w:r w:rsidRPr="00A0707B">
        <w:rPr>
          <w:rFonts w:eastAsiaTheme="minorEastAsia"/>
        </w:rPr>
        <w:t>****) In de regel zijn alle kinderen van een stam- of basisgroep waarin het kind wordt opgevangen en alle beroepskrachten die de opvang van de stam- of basisgroep hebben verzorgd tijdens de besmettelijke periode een categorie 2 contact (&gt; 15 minuten en &lt; 1,5 meter afstand).</w:t>
      </w:r>
    </w:p>
    <w:p w14:paraId="25A788F3" w14:textId="6C0FA4C9" w:rsidR="0CA5B435" w:rsidRPr="00A0707B" w:rsidRDefault="0CA5B435" w:rsidP="0CA5B435">
      <w:pPr>
        <w:pStyle w:val="Geenafstand"/>
        <w:rPr>
          <w:rFonts w:eastAsiaTheme="minorEastAsia"/>
        </w:rPr>
      </w:pPr>
    </w:p>
    <w:p w14:paraId="579D72BB" w14:textId="38F17E8F" w:rsidR="49CA3468" w:rsidRPr="00956446" w:rsidRDefault="49CA3468" w:rsidP="0CA5B435">
      <w:pPr>
        <w:pStyle w:val="Geenafstand"/>
        <w:rPr>
          <w:rFonts w:eastAsia="Calibri" w:cs="Calibri"/>
          <w:highlight w:val="yellow"/>
        </w:rPr>
      </w:pPr>
      <w:r w:rsidRPr="00956446">
        <w:rPr>
          <w:rFonts w:eastAsia="Calibri" w:cs="Calibri"/>
          <w:highlight w:val="yellow"/>
        </w:rPr>
        <w:t>*****) Bij het BCO wordt een persoon als immuun voor SARS-CoV-2 beschouwd als deze:</w:t>
      </w:r>
      <w:r w:rsidRPr="00956446">
        <w:rPr>
          <w:rFonts w:eastAsia="Calibri" w:cs="Calibri"/>
        </w:rPr>
        <w:t xml:space="preserve"> </w:t>
      </w:r>
    </w:p>
    <w:p w14:paraId="3CEF37E9" w14:textId="77777777" w:rsidR="0CA5B435" w:rsidRPr="00956446" w:rsidRDefault="0CA5B435" w:rsidP="0CA5B435">
      <w:pPr>
        <w:pStyle w:val="Geenafstand"/>
        <w:rPr>
          <w:rFonts w:eastAsia="Calibri" w:cs="Calibri"/>
          <w:highlight w:val="yellow"/>
        </w:rPr>
      </w:pPr>
    </w:p>
    <w:p w14:paraId="694D4FBC" w14:textId="77777777" w:rsidR="49CA3468" w:rsidRPr="00956446" w:rsidRDefault="49CA3468" w:rsidP="0CA5B435">
      <w:pPr>
        <w:pStyle w:val="Geenafstand"/>
        <w:rPr>
          <w:rFonts w:eastAsia="Calibri" w:cs="Calibri"/>
          <w:highlight w:val="yellow"/>
        </w:rPr>
      </w:pPr>
      <w:r w:rsidRPr="00956446">
        <w:rPr>
          <w:rFonts w:eastAsia="Calibri" w:cs="Calibri"/>
          <w:highlight w:val="yellow"/>
        </w:rPr>
        <w:t xml:space="preserve">• 14 dagen of langer geleden een vaccinatieserie heeft afgerond van </w:t>
      </w:r>
      <w:proofErr w:type="spellStart"/>
      <w:r w:rsidRPr="00956446">
        <w:rPr>
          <w:rFonts w:eastAsia="Calibri" w:cs="Calibri"/>
          <w:highlight w:val="yellow"/>
        </w:rPr>
        <w:t>Comirnaty</w:t>
      </w:r>
      <w:proofErr w:type="spellEnd"/>
      <w:r w:rsidRPr="00956446">
        <w:rPr>
          <w:rFonts w:eastAsia="Calibri" w:cs="Calibri"/>
          <w:highlight w:val="yellow"/>
        </w:rPr>
        <w:t xml:space="preserve"> (Pfizer), </w:t>
      </w:r>
      <w:proofErr w:type="spellStart"/>
      <w:r w:rsidRPr="00956446">
        <w:rPr>
          <w:rFonts w:eastAsia="Calibri" w:cs="Calibri"/>
          <w:highlight w:val="yellow"/>
        </w:rPr>
        <w:t>Spikevax</w:t>
      </w:r>
      <w:proofErr w:type="spellEnd"/>
      <w:r w:rsidRPr="00956446">
        <w:rPr>
          <w:rFonts w:eastAsia="Calibri" w:cs="Calibri"/>
          <w:highlight w:val="yellow"/>
        </w:rPr>
        <w:t xml:space="preserve"> (</w:t>
      </w:r>
      <w:proofErr w:type="spellStart"/>
      <w:r w:rsidRPr="00956446">
        <w:rPr>
          <w:rFonts w:eastAsia="Calibri" w:cs="Calibri"/>
          <w:highlight w:val="yellow"/>
        </w:rPr>
        <w:t>Moderna</w:t>
      </w:r>
      <w:proofErr w:type="spellEnd"/>
      <w:r w:rsidRPr="00956446">
        <w:rPr>
          <w:rFonts w:eastAsia="Calibri" w:cs="Calibri"/>
          <w:highlight w:val="yellow"/>
        </w:rPr>
        <w:t xml:space="preserve">) of </w:t>
      </w:r>
      <w:proofErr w:type="spellStart"/>
      <w:r w:rsidRPr="00956446">
        <w:rPr>
          <w:rFonts w:eastAsia="Calibri" w:cs="Calibri"/>
          <w:highlight w:val="yellow"/>
        </w:rPr>
        <w:t>Vaxzevria</w:t>
      </w:r>
      <w:proofErr w:type="spellEnd"/>
      <w:r w:rsidRPr="00956446">
        <w:rPr>
          <w:rFonts w:eastAsia="Calibri" w:cs="Calibri"/>
          <w:highlight w:val="yellow"/>
        </w:rPr>
        <w:t xml:space="preserve"> (</w:t>
      </w:r>
      <w:proofErr w:type="spellStart"/>
      <w:r w:rsidRPr="00956446">
        <w:rPr>
          <w:rFonts w:eastAsia="Calibri" w:cs="Calibri"/>
          <w:highlight w:val="yellow"/>
        </w:rPr>
        <w:t>AstraZeneca</w:t>
      </w:r>
      <w:proofErr w:type="spellEnd"/>
      <w:r w:rsidRPr="00956446">
        <w:rPr>
          <w:rFonts w:eastAsia="Calibri" w:cs="Calibri"/>
          <w:highlight w:val="yellow"/>
        </w:rPr>
        <w:t>); OF</w:t>
      </w:r>
      <w:r w:rsidRPr="00956446">
        <w:rPr>
          <w:rFonts w:eastAsia="Calibri" w:cs="Calibri"/>
        </w:rPr>
        <w:t xml:space="preserve"> </w:t>
      </w:r>
    </w:p>
    <w:p w14:paraId="123C7AF2" w14:textId="77777777" w:rsidR="49CA3468" w:rsidRPr="00956446" w:rsidRDefault="49CA3468" w:rsidP="0CA5B435">
      <w:pPr>
        <w:pStyle w:val="Geenafstand"/>
        <w:rPr>
          <w:rFonts w:eastAsia="Calibri" w:cs="Calibri"/>
          <w:highlight w:val="yellow"/>
        </w:rPr>
      </w:pPr>
      <w:r w:rsidRPr="00956446">
        <w:rPr>
          <w:rFonts w:eastAsia="Calibri" w:cs="Calibri"/>
          <w:highlight w:val="yellow"/>
        </w:rPr>
        <w:t>• 14 dagen of langer geleden 1 dosis van een van deze vaccins heeft gekregen na een doorgemaakte SARS-CoV-2-infectie; OF</w:t>
      </w:r>
      <w:r w:rsidRPr="00956446">
        <w:rPr>
          <w:rFonts w:eastAsia="Calibri" w:cs="Calibri"/>
        </w:rPr>
        <w:t xml:space="preserve"> </w:t>
      </w:r>
    </w:p>
    <w:p w14:paraId="425ADF8B" w14:textId="77777777" w:rsidR="49CA3468" w:rsidRPr="00956446" w:rsidRDefault="49CA3468" w:rsidP="0CA5B435">
      <w:pPr>
        <w:pStyle w:val="Geenafstand"/>
        <w:rPr>
          <w:rFonts w:eastAsia="Calibri" w:cs="Calibri"/>
          <w:highlight w:val="yellow"/>
        </w:rPr>
      </w:pPr>
      <w:r w:rsidRPr="00956446">
        <w:rPr>
          <w:rFonts w:eastAsia="Calibri" w:cs="Calibri"/>
          <w:highlight w:val="yellow"/>
        </w:rPr>
        <w:t>• 28 dagen of langer geleden het Janssen-vaccin heeft gekregen; OF</w:t>
      </w:r>
      <w:r w:rsidRPr="00956446">
        <w:rPr>
          <w:rFonts w:eastAsia="Calibri" w:cs="Calibri"/>
        </w:rPr>
        <w:t xml:space="preserve"> </w:t>
      </w:r>
    </w:p>
    <w:p w14:paraId="434473ED" w14:textId="77777777" w:rsidR="49CA3468" w:rsidRPr="00956446" w:rsidRDefault="49CA3468" w:rsidP="0CA5B435">
      <w:pPr>
        <w:pStyle w:val="Geenafstand"/>
        <w:rPr>
          <w:rFonts w:eastAsia="Calibri" w:cs="Calibri"/>
          <w:highlight w:val="yellow"/>
        </w:rPr>
      </w:pPr>
      <w:r w:rsidRPr="00956446">
        <w:rPr>
          <w:rFonts w:eastAsia="Calibri" w:cs="Calibri"/>
          <w:highlight w:val="yellow"/>
        </w:rPr>
        <w:t>• COVID-19 heeft doorgemaakt minder dan 6 maanden geleden.</w:t>
      </w:r>
      <w:r w:rsidRPr="00956446">
        <w:rPr>
          <w:rFonts w:eastAsia="Calibri" w:cs="Calibri"/>
        </w:rPr>
        <w:t xml:space="preserve"> </w:t>
      </w:r>
    </w:p>
    <w:p w14:paraId="6B19525D" w14:textId="77777777" w:rsidR="49CA3468" w:rsidRPr="00956446" w:rsidRDefault="49CA3468" w:rsidP="0CA5B435">
      <w:pPr>
        <w:pStyle w:val="Geenafstand"/>
        <w:rPr>
          <w:rFonts w:eastAsia="Calibri" w:cs="Calibri"/>
          <w:highlight w:val="yellow"/>
        </w:rPr>
      </w:pPr>
      <w:r w:rsidRPr="00956446">
        <w:rPr>
          <w:rFonts w:eastAsia="Calibri" w:cs="Calibri"/>
          <w:highlight w:val="yellow"/>
        </w:rPr>
        <w:t>Dit geldt in het kader van BCO voorlopig ook voor immuun gecompromitteerde personen, totdat er specifiekere adviezen geformuleerd kunnen worden voor patiëntencategorieën waarbij vaccinatie onvoldoende beschermend effect blijkt te hebben.</w:t>
      </w:r>
      <w:r w:rsidRPr="00956446">
        <w:rPr>
          <w:rFonts w:eastAsia="Calibri" w:cs="Calibri"/>
        </w:rPr>
        <w:t xml:space="preserve"> </w:t>
      </w:r>
    </w:p>
    <w:p w14:paraId="26D9FB71" w14:textId="77777777" w:rsidR="0CA5B435" w:rsidRPr="00956446" w:rsidRDefault="0CA5B435" w:rsidP="0CA5B435">
      <w:pPr>
        <w:pStyle w:val="Geenafstand"/>
        <w:rPr>
          <w:rFonts w:eastAsia="Calibri" w:cs="Calibri"/>
          <w:highlight w:val="yellow"/>
        </w:rPr>
      </w:pPr>
    </w:p>
    <w:p w14:paraId="21091BE5" w14:textId="726A6748" w:rsidR="49CA3468" w:rsidRPr="00956446" w:rsidRDefault="49CA3468" w:rsidP="0CA5B435">
      <w:pPr>
        <w:pStyle w:val="Geenafstand"/>
        <w:rPr>
          <w:rFonts w:eastAsia="Calibri" w:cs="Calibri"/>
        </w:rPr>
      </w:pPr>
      <w:r w:rsidRPr="00956446">
        <w:rPr>
          <w:rFonts w:eastAsia="Calibri" w:cs="Calibri"/>
          <w:highlight w:val="yellow"/>
        </w:rPr>
        <w:t>Iedereen die niet voldoet aan de criteria van immuun, wordt als niet immuun beschouwd.</w:t>
      </w:r>
    </w:p>
    <w:p w14:paraId="6BC53F8B" w14:textId="72CAC335" w:rsidR="0CA5B435" w:rsidRPr="00A0707B" w:rsidRDefault="0CA5B435" w:rsidP="0CA5B435">
      <w:pPr>
        <w:pStyle w:val="Geenafstand"/>
        <w:rPr>
          <w:rFonts w:eastAsiaTheme="minorEastAsia"/>
        </w:rPr>
      </w:pPr>
    </w:p>
    <w:p w14:paraId="6A95E239" w14:textId="06876347" w:rsidR="0CA5B435" w:rsidRPr="00A0707B" w:rsidRDefault="0CA5B435" w:rsidP="0CA5B435">
      <w:pPr>
        <w:pStyle w:val="Geenafstand"/>
        <w:rPr>
          <w:rFonts w:eastAsiaTheme="minorEastAsia"/>
        </w:rPr>
      </w:pPr>
    </w:p>
    <w:p w14:paraId="0BFA1046" w14:textId="3FD609D2" w:rsidR="0CA5B435" w:rsidRPr="00A0707B" w:rsidRDefault="0CA5B435" w:rsidP="0CA5B435">
      <w:pPr>
        <w:pStyle w:val="Geenafstand"/>
        <w:rPr>
          <w:rFonts w:eastAsiaTheme="minorEastAsia"/>
        </w:rPr>
      </w:pPr>
    </w:p>
    <w:sectPr w:rsidR="0CA5B435" w:rsidRPr="00A0707B">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F7545A" w16cex:dateUtc="2021-06-23T14:03:08.718Z"/>
</w16cex:commentsExtensible>
</file>

<file path=word/commentsIds.xml><?xml version="1.0" encoding="utf-8"?>
<w16cid:commentsIds xmlns:mc="http://schemas.openxmlformats.org/markup-compatibility/2006" xmlns:w16cid="http://schemas.microsoft.com/office/word/2016/wordml/cid" mc:Ignorable="w16cid">
  <w16cid:commentId w16cid:paraId="65F2A15E" w16cid:durableId="3DF754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09E"/>
    <w:multiLevelType w:val="multilevel"/>
    <w:tmpl w:val="C024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3475F"/>
    <w:multiLevelType w:val="hybridMultilevel"/>
    <w:tmpl w:val="CF42BEB8"/>
    <w:lvl w:ilvl="0" w:tplc="F658517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C266FE"/>
    <w:multiLevelType w:val="multilevel"/>
    <w:tmpl w:val="DE3A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B1234"/>
    <w:multiLevelType w:val="multilevel"/>
    <w:tmpl w:val="119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F4CD1"/>
    <w:multiLevelType w:val="hybridMultilevel"/>
    <w:tmpl w:val="53FEC8A0"/>
    <w:lvl w:ilvl="0" w:tplc="5C4E83A4">
      <w:start w:val="1"/>
      <w:numFmt w:val="bullet"/>
      <w:lvlText w:val=""/>
      <w:lvlJc w:val="left"/>
      <w:pPr>
        <w:ind w:left="720" w:hanging="360"/>
      </w:pPr>
      <w:rPr>
        <w:rFonts w:ascii="Symbol" w:hAnsi="Symbol" w:hint="default"/>
      </w:rPr>
    </w:lvl>
    <w:lvl w:ilvl="1" w:tplc="8D1CD4A8">
      <w:start w:val="1"/>
      <w:numFmt w:val="bullet"/>
      <w:lvlText w:val="o"/>
      <w:lvlJc w:val="left"/>
      <w:pPr>
        <w:ind w:left="1440" w:hanging="360"/>
      </w:pPr>
      <w:rPr>
        <w:rFonts w:ascii="Courier New" w:hAnsi="Courier New" w:hint="default"/>
      </w:rPr>
    </w:lvl>
    <w:lvl w:ilvl="2" w:tplc="C4D602C4">
      <w:start w:val="1"/>
      <w:numFmt w:val="bullet"/>
      <w:lvlText w:val=""/>
      <w:lvlJc w:val="left"/>
      <w:pPr>
        <w:ind w:left="2160" w:hanging="360"/>
      </w:pPr>
      <w:rPr>
        <w:rFonts w:ascii="Wingdings" w:hAnsi="Wingdings" w:hint="default"/>
      </w:rPr>
    </w:lvl>
    <w:lvl w:ilvl="3" w:tplc="61B4C38C">
      <w:start w:val="1"/>
      <w:numFmt w:val="bullet"/>
      <w:lvlText w:val=""/>
      <w:lvlJc w:val="left"/>
      <w:pPr>
        <w:ind w:left="2880" w:hanging="360"/>
      </w:pPr>
      <w:rPr>
        <w:rFonts w:ascii="Symbol" w:hAnsi="Symbol" w:hint="default"/>
      </w:rPr>
    </w:lvl>
    <w:lvl w:ilvl="4" w:tplc="4FBA0DEA">
      <w:start w:val="1"/>
      <w:numFmt w:val="bullet"/>
      <w:lvlText w:val="o"/>
      <w:lvlJc w:val="left"/>
      <w:pPr>
        <w:ind w:left="3600" w:hanging="360"/>
      </w:pPr>
      <w:rPr>
        <w:rFonts w:ascii="Courier New" w:hAnsi="Courier New" w:hint="default"/>
      </w:rPr>
    </w:lvl>
    <w:lvl w:ilvl="5" w:tplc="09B01690">
      <w:start w:val="1"/>
      <w:numFmt w:val="bullet"/>
      <w:lvlText w:val=""/>
      <w:lvlJc w:val="left"/>
      <w:pPr>
        <w:ind w:left="4320" w:hanging="360"/>
      </w:pPr>
      <w:rPr>
        <w:rFonts w:ascii="Wingdings" w:hAnsi="Wingdings" w:hint="default"/>
      </w:rPr>
    </w:lvl>
    <w:lvl w:ilvl="6" w:tplc="D8060988">
      <w:start w:val="1"/>
      <w:numFmt w:val="bullet"/>
      <w:lvlText w:val=""/>
      <w:lvlJc w:val="left"/>
      <w:pPr>
        <w:ind w:left="5040" w:hanging="360"/>
      </w:pPr>
      <w:rPr>
        <w:rFonts w:ascii="Symbol" w:hAnsi="Symbol" w:hint="default"/>
      </w:rPr>
    </w:lvl>
    <w:lvl w:ilvl="7" w:tplc="EAD2F796">
      <w:start w:val="1"/>
      <w:numFmt w:val="bullet"/>
      <w:lvlText w:val="o"/>
      <w:lvlJc w:val="left"/>
      <w:pPr>
        <w:ind w:left="5760" w:hanging="360"/>
      </w:pPr>
      <w:rPr>
        <w:rFonts w:ascii="Courier New" w:hAnsi="Courier New" w:hint="default"/>
      </w:rPr>
    </w:lvl>
    <w:lvl w:ilvl="8" w:tplc="DDBAB8DA">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F874E3"/>
    <w:rsid w:val="00033BA2"/>
    <w:rsid w:val="001352FC"/>
    <w:rsid w:val="00139A2E"/>
    <w:rsid w:val="001E5273"/>
    <w:rsid w:val="001E5943"/>
    <w:rsid w:val="00237020"/>
    <w:rsid w:val="002705ED"/>
    <w:rsid w:val="002B126E"/>
    <w:rsid w:val="002F2842"/>
    <w:rsid w:val="00320548"/>
    <w:rsid w:val="004B0453"/>
    <w:rsid w:val="00526270"/>
    <w:rsid w:val="00574D0E"/>
    <w:rsid w:val="00701687"/>
    <w:rsid w:val="00744BC2"/>
    <w:rsid w:val="007538B0"/>
    <w:rsid w:val="007738C3"/>
    <w:rsid w:val="0081269F"/>
    <w:rsid w:val="00885687"/>
    <w:rsid w:val="008A7B3A"/>
    <w:rsid w:val="008D2C1A"/>
    <w:rsid w:val="00956280"/>
    <w:rsid w:val="00956446"/>
    <w:rsid w:val="009C185D"/>
    <w:rsid w:val="00A0707B"/>
    <w:rsid w:val="00A3215B"/>
    <w:rsid w:val="00B41E3A"/>
    <w:rsid w:val="00B66A72"/>
    <w:rsid w:val="00B97163"/>
    <w:rsid w:val="00BB2872"/>
    <w:rsid w:val="00BD737D"/>
    <w:rsid w:val="00C50CAF"/>
    <w:rsid w:val="00CB3158"/>
    <w:rsid w:val="00CD4221"/>
    <w:rsid w:val="00CE7CB4"/>
    <w:rsid w:val="00D65A91"/>
    <w:rsid w:val="00D90DFE"/>
    <w:rsid w:val="00D91C53"/>
    <w:rsid w:val="00DF7978"/>
    <w:rsid w:val="00E54C59"/>
    <w:rsid w:val="00E91046"/>
    <w:rsid w:val="00EB3504"/>
    <w:rsid w:val="00F37091"/>
    <w:rsid w:val="00F42755"/>
    <w:rsid w:val="00F80B8D"/>
    <w:rsid w:val="00FA28F7"/>
    <w:rsid w:val="00FC51EF"/>
    <w:rsid w:val="00FC65AF"/>
    <w:rsid w:val="0145957A"/>
    <w:rsid w:val="02098345"/>
    <w:rsid w:val="02162089"/>
    <w:rsid w:val="021FCCFE"/>
    <w:rsid w:val="02952901"/>
    <w:rsid w:val="02A7BB94"/>
    <w:rsid w:val="02B9A22E"/>
    <w:rsid w:val="02BB43A6"/>
    <w:rsid w:val="02D3BF51"/>
    <w:rsid w:val="03231A34"/>
    <w:rsid w:val="03C17677"/>
    <w:rsid w:val="046B7DAC"/>
    <w:rsid w:val="047D363C"/>
    <w:rsid w:val="04B9A74F"/>
    <w:rsid w:val="051292EE"/>
    <w:rsid w:val="05341A29"/>
    <w:rsid w:val="056C8DF2"/>
    <w:rsid w:val="05D3EA39"/>
    <w:rsid w:val="0657BB5D"/>
    <w:rsid w:val="06CFEA8A"/>
    <w:rsid w:val="070BB648"/>
    <w:rsid w:val="0745887C"/>
    <w:rsid w:val="07BE9DA9"/>
    <w:rsid w:val="07EB9E38"/>
    <w:rsid w:val="07F96A48"/>
    <w:rsid w:val="0817D44E"/>
    <w:rsid w:val="08625EF3"/>
    <w:rsid w:val="086735E3"/>
    <w:rsid w:val="08E4EE1A"/>
    <w:rsid w:val="098F5C1F"/>
    <w:rsid w:val="0A2F2BF9"/>
    <w:rsid w:val="0A72F3F8"/>
    <w:rsid w:val="0AFD8BF3"/>
    <w:rsid w:val="0B19FE3F"/>
    <w:rsid w:val="0B99FFB5"/>
    <w:rsid w:val="0BC2A719"/>
    <w:rsid w:val="0BC6AF44"/>
    <w:rsid w:val="0BC83515"/>
    <w:rsid w:val="0BDD0E92"/>
    <w:rsid w:val="0C25D44C"/>
    <w:rsid w:val="0CA5B435"/>
    <w:rsid w:val="0CBEBF4D"/>
    <w:rsid w:val="0D041471"/>
    <w:rsid w:val="0D047C76"/>
    <w:rsid w:val="0D471C40"/>
    <w:rsid w:val="0DA51624"/>
    <w:rsid w:val="0EFA47DB"/>
    <w:rsid w:val="0F02ABED"/>
    <w:rsid w:val="0F637F86"/>
    <w:rsid w:val="0FF3FF1B"/>
    <w:rsid w:val="10109813"/>
    <w:rsid w:val="10196624"/>
    <w:rsid w:val="109243E0"/>
    <w:rsid w:val="10EB3ECD"/>
    <w:rsid w:val="10F8E0ED"/>
    <w:rsid w:val="1149FCC7"/>
    <w:rsid w:val="11AF4ADB"/>
    <w:rsid w:val="11B06E38"/>
    <w:rsid w:val="11D04647"/>
    <w:rsid w:val="12E5CD28"/>
    <w:rsid w:val="13108B5E"/>
    <w:rsid w:val="131D1608"/>
    <w:rsid w:val="132B9FDD"/>
    <w:rsid w:val="133B4F01"/>
    <w:rsid w:val="13BED915"/>
    <w:rsid w:val="148DD61E"/>
    <w:rsid w:val="14B0B44A"/>
    <w:rsid w:val="16B856D8"/>
    <w:rsid w:val="170D0A16"/>
    <w:rsid w:val="170D0E7E"/>
    <w:rsid w:val="17A90774"/>
    <w:rsid w:val="1814A1F5"/>
    <w:rsid w:val="18441A64"/>
    <w:rsid w:val="190D512F"/>
    <w:rsid w:val="19D6CF3D"/>
    <w:rsid w:val="19F09FA3"/>
    <w:rsid w:val="1A29752E"/>
    <w:rsid w:val="1AF513B0"/>
    <w:rsid w:val="1B16CE77"/>
    <w:rsid w:val="1B3912B6"/>
    <w:rsid w:val="1B3D04C4"/>
    <w:rsid w:val="1BE95DB8"/>
    <w:rsid w:val="1C5ECBDF"/>
    <w:rsid w:val="1C8ABE15"/>
    <w:rsid w:val="1CD4E317"/>
    <w:rsid w:val="1CE5776E"/>
    <w:rsid w:val="1CE81318"/>
    <w:rsid w:val="1CFA8B4D"/>
    <w:rsid w:val="1D495266"/>
    <w:rsid w:val="1DAB3097"/>
    <w:rsid w:val="1DD4E041"/>
    <w:rsid w:val="1E78F10C"/>
    <w:rsid w:val="1F7EABF7"/>
    <w:rsid w:val="1F9019A5"/>
    <w:rsid w:val="1FC25ED7"/>
    <w:rsid w:val="200327E1"/>
    <w:rsid w:val="2076D837"/>
    <w:rsid w:val="207C7C57"/>
    <w:rsid w:val="21168677"/>
    <w:rsid w:val="212BB3D4"/>
    <w:rsid w:val="214843D1"/>
    <w:rsid w:val="2178CD7A"/>
    <w:rsid w:val="219EF842"/>
    <w:rsid w:val="21E20A91"/>
    <w:rsid w:val="22257A52"/>
    <w:rsid w:val="22C7DBB0"/>
    <w:rsid w:val="232C3A82"/>
    <w:rsid w:val="233AC8A3"/>
    <w:rsid w:val="23562FAE"/>
    <w:rsid w:val="235865DA"/>
    <w:rsid w:val="23B35685"/>
    <w:rsid w:val="24C6E73E"/>
    <w:rsid w:val="25F744BF"/>
    <w:rsid w:val="2631A05B"/>
    <w:rsid w:val="2655819C"/>
    <w:rsid w:val="268151EF"/>
    <w:rsid w:val="26CEA1E7"/>
    <w:rsid w:val="26F9E664"/>
    <w:rsid w:val="270E2C4A"/>
    <w:rsid w:val="27811CDA"/>
    <w:rsid w:val="28175281"/>
    <w:rsid w:val="2920D6FD"/>
    <w:rsid w:val="2931AB3D"/>
    <w:rsid w:val="296B990B"/>
    <w:rsid w:val="299FA39F"/>
    <w:rsid w:val="29A6638C"/>
    <w:rsid w:val="29BC9B20"/>
    <w:rsid w:val="29FF6BB2"/>
    <w:rsid w:val="2A335278"/>
    <w:rsid w:val="2A37DF31"/>
    <w:rsid w:val="2AE0B5FA"/>
    <w:rsid w:val="2AFB575C"/>
    <w:rsid w:val="2B3B7400"/>
    <w:rsid w:val="2B4A89E2"/>
    <w:rsid w:val="2B4BECFB"/>
    <w:rsid w:val="2B7CA01C"/>
    <w:rsid w:val="2BE22E44"/>
    <w:rsid w:val="2C6C885D"/>
    <w:rsid w:val="2C7C865B"/>
    <w:rsid w:val="2D7D6DCE"/>
    <w:rsid w:val="2E7C56F2"/>
    <w:rsid w:val="2ECB0030"/>
    <w:rsid w:val="2F6171D8"/>
    <w:rsid w:val="2FB2F74D"/>
    <w:rsid w:val="2FF2F3FE"/>
    <w:rsid w:val="300EADFE"/>
    <w:rsid w:val="308BAFC2"/>
    <w:rsid w:val="30A13A5E"/>
    <w:rsid w:val="31057FCD"/>
    <w:rsid w:val="31341E82"/>
    <w:rsid w:val="317CEE42"/>
    <w:rsid w:val="319BF3AF"/>
    <w:rsid w:val="31E22DB6"/>
    <w:rsid w:val="31EFF474"/>
    <w:rsid w:val="32749607"/>
    <w:rsid w:val="33540B90"/>
    <w:rsid w:val="33827689"/>
    <w:rsid w:val="33C61781"/>
    <w:rsid w:val="356A84BD"/>
    <w:rsid w:val="35F2D66E"/>
    <w:rsid w:val="362368A1"/>
    <w:rsid w:val="3668E66D"/>
    <w:rsid w:val="36BEC427"/>
    <w:rsid w:val="36C4C65D"/>
    <w:rsid w:val="376C83BD"/>
    <w:rsid w:val="37A6F6C8"/>
    <w:rsid w:val="37B1E6C6"/>
    <w:rsid w:val="37E8BF85"/>
    <w:rsid w:val="385F3C1F"/>
    <w:rsid w:val="392D4198"/>
    <w:rsid w:val="39498FA7"/>
    <w:rsid w:val="394EE9A8"/>
    <w:rsid w:val="3955FECD"/>
    <w:rsid w:val="39C1153A"/>
    <w:rsid w:val="39CB7F13"/>
    <w:rsid w:val="3AAC6213"/>
    <w:rsid w:val="3B6EA85C"/>
    <w:rsid w:val="3C16626D"/>
    <w:rsid w:val="3C1F418B"/>
    <w:rsid w:val="3C47E266"/>
    <w:rsid w:val="3C5B114C"/>
    <w:rsid w:val="3C64E25A"/>
    <w:rsid w:val="3C8D9F8F"/>
    <w:rsid w:val="3CF874E3"/>
    <w:rsid w:val="3DC802C1"/>
    <w:rsid w:val="3EE30052"/>
    <w:rsid w:val="3F48068C"/>
    <w:rsid w:val="3F5BBB0D"/>
    <w:rsid w:val="40C3C898"/>
    <w:rsid w:val="411B5389"/>
    <w:rsid w:val="412B0B23"/>
    <w:rsid w:val="41D0D2E7"/>
    <w:rsid w:val="41D90BD8"/>
    <w:rsid w:val="42846CD4"/>
    <w:rsid w:val="42A515C4"/>
    <w:rsid w:val="42AB7939"/>
    <w:rsid w:val="42BE3F08"/>
    <w:rsid w:val="42EE94FB"/>
    <w:rsid w:val="43343810"/>
    <w:rsid w:val="447C8335"/>
    <w:rsid w:val="447E5137"/>
    <w:rsid w:val="44CFEE89"/>
    <w:rsid w:val="44DF2724"/>
    <w:rsid w:val="457474A5"/>
    <w:rsid w:val="45CFBC7C"/>
    <w:rsid w:val="45EC63B8"/>
    <w:rsid w:val="460BDF17"/>
    <w:rsid w:val="46AB1359"/>
    <w:rsid w:val="46C171BC"/>
    <w:rsid w:val="46E2D7AD"/>
    <w:rsid w:val="47E08D99"/>
    <w:rsid w:val="47F95E41"/>
    <w:rsid w:val="48735AD7"/>
    <w:rsid w:val="4879E66C"/>
    <w:rsid w:val="487DE389"/>
    <w:rsid w:val="491DCCB0"/>
    <w:rsid w:val="4939956F"/>
    <w:rsid w:val="494FF458"/>
    <w:rsid w:val="49C4D5EC"/>
    <w:rsid w:val="49CA3468"/>
    <w:rsid w:val="49D495EB"/>
    <w:rsid w:val="4A4BC7C3"/>
    <w:rsid w:val="4AE8885B"/>
    <w:rsid w:val="4B9E4B30"/>
    <w:rsid w:val="4BEC0171"/>
    <w:rsid w:val="4C06FA3A"/>
    <w:rsid w:val="4C510411"/>
    <w:rsid w:val="4E23EE0F"/>
    <w:rsid w:val="4E336379"/>
    <w:rsid w:val="4E4079DC"/>
    <w:rsid w:val="4E9834E9"/>
    <w:rsid w:val="4EAFAFFF"/>
    <w:rsid w:val="4ED1E97E"/>
    <w:rsid w:val="4EE07CD0"/>
    <w:rsid w:val="4F0F504E"/>
    <w:rsid w:val="4F2CC3FB"/>
    <w:rsid w:val="4FA78726"/>
    <w:rsid w:val="4FD013F9"/>
    <w:rsid w:val="50071DBF"/>
    <w:rsid w:val="504ADE8F"/>
    <w:rsid w:val="50D57448"/>
    <w:rsid w:val="52A3B541"/>
    <w:rsid w:val="52B1BE63"/>
    <w:rsid w:val="52E74445"/>
    <w:rsid w:val="53520C25"/>
    <w:rsid w:val="539847EE"/>
    <w:rsid w:val="54582D4C"/>
    <w:rsid w:val="5560CD16"/>
    <w:rsid w:val="558C3F6B"/>
    <w:rsid w:val="56974F63"/>
    <w:rsid w:val="56B3CD04"/>
    <w:rsid w:val="56B614EC"/>
    <w:rsid w:val="56CE9843"/>
    <w:rsid w:val="5765EB8D"/>
    <w:rsid w:val="577CE36A"/>
    <w:rsid w:val="57AC7DF4"/>
    <w:rsid w:val="57F225D7"/>
    <w:rsid w:val="57F98B63"/>
    <w:rsid w:val="5817F05B"/>
    <w:rsid w:val="582BBCF3"/>
    <w:rsid w:val="58A6C71E"/>
    <w:rsid w:val="58AFAD75"/>
    <w:rsid w:val="5A343E39"/>
    <w:rsid w:val="5A6D30E6"/>
    <w:rsid w:val="5A9EB9BF"/>
    <w:rsid w:val="5AFE77EA"/>
    <w:rsid w:val="5BBCA209"/>
    <w:rsid w:val="5BD35787"/>
    <w:rsid w:val="5BEE3797"/>
    <w:rsid w:val="5C1CC630"/>
    <w:rsid w:val="5C7D24AF"/>
    <w:rsid w:val="5DBAB01B"/>
    <w:rsid w:val="5DF3F73F"/>
    <w:rsid w:val="5E0B133D"/>
    <w:rsid w:val="5E4290C5"/>
    <w:rsid w:val="5EABCC07"/>
    <w:rsid w:val="5ECEE4EB"/>
    <w:rsid w:val="60509432"/>
    <w:rsid w:val="60866552"/>
    <w:rsid w:val="60E15E61"/>
    <w:rsid w:val="60E4FCC6"/>
    <w:rsid w:val="6103BA39"/>
    <w:rsid w:val="6179A021"/>
    <w:rsid w:val="61FA2E2C"/>
    <w:rsid w:val="62114AEA"/>
    <w:rsid w:val="6247232D"/>
    <w:rsid w:val="625BC29B"/>
    <w:rsid w:val="62695FBE"/>
    <w:rsid w:val="6274EAF8"/>
    <w:rsid w:val="62957C1C"/>
    <w:rsid w:val="630BBD8F"/>
    <w:rsid w:val="639BD257"/>
    <w:rsid w:val="63A090A1"/>
    <w:rsid w:val="63AD1B4B"/>
    <w:rsid w:val="63BB0899"/>
    <w:rsid w:val="640C19E7"/>
    <w:rsid w:val="640D0AD1"/>
    <w:rsid w:val="646E5116"/>
    <w:rsid w:val="64A53827"/>
    <w:rsid w:val="64B1C907"/>
    <w:rsid w:val="650FB173"/>
    <w:rsid w:val="651E31E4"/>
    <w:rsid w:val="65B2FD47"/>
    <w:rsid w:val="66F998E4"/>
    <w:rsid w:val="6767747D"/>
    <w:rsid w:val="6771E29E"/>
    <w:rsid w:val="677F03B4"/>
    <w:rsid w:val="67999749"/>
    <w:rsid w:val="68808C6E"/>
    <w:rsid w:val="6889F341"/>
    <w:rsid w:val="68A114BE"/>
    <w:rsid w:val="68A5B876"/>
    <w:rsid w:val="69145E7D"/>
    <w:rsid w:val="695F2719"/>
    <w:rsid w:val="69864759"/>
    <w:rsid w:val="69E32296"/>
    <w:rsid w:val="6A207C83"/>
    <w:rsid w:val="6AB6A476"/>
    <w:rsid w:val="6AD37FD0"/>
    <w:rsid w:val="6B687D5F"/>
    <w:rsid w:val="6B9ED20A"/>
    <w:rsid w:val="6BBFBC01"/>
    <w:rsid w:val="6BEE0573"/>
    <w:rsid w:val="6C10949D"/>
    <w:rsid w:val="6C22D5A7"/>
    <w:rsid w:val="6CBDE81B"/>
    <w:rsid w:val="6CC8FE64"/>
    <w:rsid w:val="6CD7D49A"/>
    <w:rsid w:val="6CF667D4"/>
    <w:rsid w:val="6D4772E7"/>
    <w:rsid w:val="6DEFE367"/>
    <w:rsid w:val="6E47C084"/>
    <w:rsid w:val="6EC1902E"/>
    <w:rsid w:val="6EFABD71"/>
    <w:rsid w:val="6FEEEF60"/>
    <w:rsid w:val="703A108D"/>
    <w:rsid w:val="70CE058C"/>
    <w:rsid w:val="7101D382"/>
    <w:rsid w:val="71278429"/>
    <w:rsid w:val="7144F03D"/>
    <w:rsid w:val="71BCE0DB"/>
    <w:rsid w:val="71C6EECB"/>
    <w:rsid w:val="721F3120"/>
    <w:rsid w:val="73114BAD"/>
    <w:rsid w:val="7395A65C"/>
    <w:rsid w:val="739D8C0E"/>
    <w:rsid w:val="73B4DD04"/>
    <w:rsid w:val="73E00972"/>
    <w:rsid w:val="7462A734"/>
    <w:rsid w:val="7478CA74"/>
    <w:rsid w:val="74C1C854"/>
    <w:rsid w:val="74C26DD5"/>
    <w:rsid w:val="74D4408A"/>
    <w:rsid w:val="75395C6F"/>
    <w:rsid w:val="75430F62"/>
    <w:rsid w:val="75A176AF"/>
    <w:rsid w:val="75B68FCA"/>
    <w:rsid w:val="75BB67F5"/>
    <w:rsid w:val="76186160"/>
    <w:rsid w:val="7639AA0C"/>
    <w:rsid w:val="76B919BB"/>
    <w:rsid w:val="76C99324"/>
    <w:rsid w:val="7768A108"/>
    <w:rsid w:val="77D57A6D"/>
    <w:rsid w:val="78465838"/>
    <w:rsid w:val="787AB024"/>
    <w:rsid w:val="78961189"/>
    <w:rsid w:val="7896B038"/>
    <w:rsid w:val="78E7969A"/>
    <w:rsid w:val="792D89BC"/>
    <w:rsid w:val="7964C024"/>
    <w:rsid w:val="79C191EC"/>
    <w:rsid w:val="7A027F4E"/>
    <w:rsid w:val="7A19D7F0"/>
    <w:rsid w:val="7A3A6E1F"/>
    <w:rsid w:val="7AB98CBA"/>
    <w:rsid w:val="7ACA52F9"/>
    <w:rsid w:val="7AD97019"/>
    <w:rsid w:val="7AF9A570"/>
    <w:rsid w:val="7B36B620"/>
    <w:rsid w:val="7B58B531"/>
    <w:rsid w:val="7BD63E80"/>
    <w:rsid w:val="7BF6B8FF"/>
    <w:rsid w:val="7C10B833"/>
    <w:rsid w:val="7C209DCF"/>
    <w:rsid w:val="7C7D79FA"/>
    <w:rsid w:val="7CB2725D"/>
    <w:rsid w:val="7D677059"/>
    <w:rsid w:val="7DA35E35"/>
    <w:rsid w:val="7DD114FD"/>
    <w:rsid w:val="7E6289B0"/>
    <w:rsid w:val="7E95936A"/>
    <w:rsid w:val="7EA234E1"/>
    <w:rsid w:val="7EE82C3B"/>
    <w:rsid w:val="7FDD8876"/>
    <w:rsid w:val="7FEF0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74E3"/>
  <w15:chartTrackingRefBased/>
  <w15:docId w15:val="{A3E03D4A-A032-458F-91B5-1EEE8D1B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320548"/>
    <w:rPr>
      <w:sz w:val="16"/>
      <w:szCs w:val="16"/>
    </w:rPr>
  </w:style>
  <w:style w:type="paragraph" w:styleId="Tekstopmerking">
    <w:name w:val="annotation text"/>
    <w:basedOn w:val="Standaard"/>
    <w:link w:val="TekstopmerkingChar"/>
    <w:uiPriority w:val="99"/>
    <w:semiHidden/>
    <w:unhideWhenUsed/>
    <w:rsid w:val="003205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0548"/>
    <w:rPr>
      <w:sz w:val="20"/>
      <w:szCs w:val="20"/>
    </w:rPr>
  </w:style>
  <w:style w:type="paragraph" w:styleId="Onderwerpvanopmerking">
    <w:name w:val="annotation subject"/>
    <w:basedOn w:val="Tekstopmerking"/>
    <w:next w:val="Tekstopmerking"/>
    <w:link w:val="OnderwerpvanopmerkingChar"/>
    <w:uiPriority w:val="99"/>
    <w:semiHidden/>
    <w:unhideWhenUsed/>
    <w:rsid w:val="00320548"/>
    <w:rPr>
      <w:b/>
      <w:bCs/>
    </w:rPr>
  </w:style>
  <w:style w:type="character" w:customStyle="1" w:styleId="OnderwerpvanopmerkingChar">
    <w:name w:val="Onderwerp van opmerking Char"/>
    <w:basedOn w:val="TekstopmerkingChar"/>
    <w:link w:val="Onderwerpvanopmerking"/>
    <w:uiPriority w:val="99"/>
    <w:semiHidden/>
    <w:rsid w:val="00320548"/>
    <w:rPr>
      <w:b/>
      <w:bCs/>
      <w:sz w:val="20"/>
      <w:szCs w:val="20"/>
    </w:rPr>
  </w:style>
  <w:style w:type="paragraph" w:styleId="Ballontekst">
    <w:name w:val="Balloon Text"/>
    <w:basedOn w:val="Standaard"/>
    <w:link w:val="BallontekstChar"/>
    <w:uiPriority w:val="99"/>
    <w:semiHidden/>
    <w:unhideWhenUsed/>
    <w:rsid w:val="003205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0548"/>
    <w:rPr>
      <w:rFonts w:ascii="Segoe UI" w:hAnsi="Segoe UI" w:cs="Segoe UI"/>
      <w:sz w:val="18"/>
      <w:szCs w:val="18"/>
    </w:rPr>
  </w:style>
  <w:style w:type="paragraph" w:styleId="Normaalweb">
    <w:name w:val="Normal (Web)"/>
    <w:basedOn w:val="Standaard"/>
    <w:uiPriority w:val="99"/>
    <w:semiHidden/>
    <w:unhideWhenUsed/>
    <w:rsid w:val="00956280"/>
    <w:pPr>
      <w:spacing w:after="0"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956280"/>
    <w:rPr>
      <w:b/>
      <w:bCs/>
    </w:rPr>
  </w:style>
  <w:style w:type="paragraph" w:styleId="Lijstalinea">
    <w:name w:val="List Paragraph"/>
    <w:basedOn w:val="Standaard"/>
    <w:uiPriority w:val="34"/>
    <w:qFormat/>
    <w:rsid w:val="001352FC"/>
    <w:pPr>
      <w:ind w:left="720"/>
      <w:contextualSpacing/>
    </w:pPr>
  </w:style>
  <w:style w:type="character" w:styleId="Nadruk">
    <w:name w:val="Emphasis"/>
    <w:basedOn w:val="Standaardalinea-lettertype"/>
    <w:uiPriority w:val="20"/>
    <w:qFormat/>
    <w:rsid w:val="008D2C1A"/>
    <w:rPr>
      <w:i/>
      <w:iCs/>
    </w:rPr>
  </w:style>
  <w:style w:type="character" w:styleId="Hyperlink">
    <w:name w:val="Hyperlink"/>
    <w:basedOn w:val="Standaardalinea-lettertype"/>
    <w:uiPriority w:val="99"/>
    <w:semiHidden/>
    <w:unhideWhenUsed/>
    <w:rsid w:val="008D2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0193">
      <w:bodyDiv w:val="1"/>
      <w:marLeft w:val="0"/>
      <w:marRight w:val="0"/>
      <w:marTop w:val="0"/>
      <w:marBottom w:val="0"/>
      <w:divBdr>
        <w:top w:val="none" w:sz="0" w:space="0" w:color="auto"/>
        <w:left w:val="none" w:sz="0" w:space="0" w:color="auto"/>
        <w:bottom w:val="none" w:sz="0" w:space="0" w:color="auto"/>
        <w:right w:val="none" w:sz="0" w:space="0" w:color="auto"/>
      </w:divBdr>
    </w:div>
    <w:div w:id="524752651">
      <w:bodyDiv w:val="1"/>
      <w:marLeft w:val="0"/>
      <w:marRight w:val="0"/>
      <w:marTop w:val="0"/>
      <w:marBottom w:val="0"/>
      <w:divBdr>
        <w:top w:val="none" w:sz="0" w:space="0" w:color="auto"/>
        <w:left w:val="none" w:sz="0" w:space="0" w:color="auto"/>
        <w:bottom w:val="none" w:sz="0" w:space="0" w:color="auto"/>
        <w:right w:val="none" w:sz="0" w:space="0" w:color="auto"/>
      </w:divBdr>
    </w:div>
    <w:div w:id="732630090">
      <w:bodyDiv w:val="1"/>
      <w:marLeft w:val="0"/>
      <w:marRight w:val="0"/>
      <w:marTop w:val="0"/>
      <w:marBottom w:val="0"/>
      <w:divBdr>
        <w:top w:val="none" w:sz="0" w:space="0" w:color="auto"/>
        <w:left w:val="none" w:sz="0" w:space="0" w:color="auto"/>
        <w:bottom w:val="none" w:sz="0" w:space="0" w:color="auto"/>
        <w:right w:val="none" w:sz="0" w:space="0" w:color="auto"/>
      </w:divBdr>
    </w:div>
    <w:div w:id="802892771">
      <w:bodyDiv w:val="1"/>
      <w:marLeft w:val="0"/>
      <w:marRight w:val="0"/>
      <w:marTop w:val="0"/>
      <w:marBottom w:val="0"/>
      <w:divBdr>
        <w:top w:val="none" w:sz="0" w:space="0" w:color="auto"/>
        <w:left w:val="none" w:sz="0" w:space="0" w:color="auto"/>
        <w:bottom w:val="none" w:sz="0" w:space="0" w:color="auto"/>
        <w:right w:val="none" w:sz="0" w:space="0" w:color="auto"/>
      </w:divBdr>
    </w:div>
    <w:div w:id="1711106227">
      <w:bodyDiv w:val="1"/>
      <w:marLeft w:val="0"/>
      <w:marRight w:val="0"/>
      <w:marTop w:val="0"/>
      <w:marBottom w:val="0"/>
      <w:divBdr>
        <w:top w:val="none" w:sz="0" w:space="0" w:color="auto"/>
        <w:left w:val="none" w:sz="0" w:space="0" w:color="auto"/>
        <w:bottom w:val="none" w:sz="0" w:space="0" w:color="auto"/>
        <w:right w:val="none" w:sz="0" w:space="0" w:color="auto"/>
      </w:divBdr>
    </w:div>
    <w:div w:id="18640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7101f7aaf9384566"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b619c4dbfe99432e"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6981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Ellen  Monteban</cp:lastModifiedBy>
  <cp:revision>2</cp:revision>
  <dcterms:created xsi:type="dcterms:W3CDTF">2021-09-20T13:39:00Z</dcterms:created>
  <dcterms:modified xsi:type="dcterms:W3CDTF">2021-09-20T13:39:00Z</dcterms:modified>
</cp:coreProperties>
</file>