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88F7" w14:textId="77777777" w:rsidR="00404D97" w:rsidRDefault="00404D97" w:rsidP="00EB1436">
      <w:pPr>
        <w:rPr>
          <w:b/>
          <w:bCs/>
          <w:sz w:val="28"/>
          <w:szCs w:val="28"/>
        </w:rPr>
      </w:pPr>
      <w:bookmarkStart w:id="0" w:name="_Hlk118464333"/>
      <w:bookmarkEnd w:id="0"/>
    </w:p>
    <w:p w14:paraId="4811AA4F" w14:textId="27D1BA61" w:rsidR="00E96CA1" w:rsidRDefault="006E61D0" w:rsidP="00EB1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Oplossing</w:t>
      </w:r>
      <w:r w:rsidR="00EB1436" w:rsidRPr="00EB1436">
        <w:rPr>
          <w:b/>
          <w:bCs/>
          <w:sz w:val="28"/>
          <w:szCs w:val="28"/>
        </w:rPr>
        <w:t xml:space="preserve"> </w:t>
      </w:r>
      <w:r w:rsidR="00AE143F">
        <w:rPr>
          <w:b/>
          <w:bCs/>
          <w:sz w:val="28"/>
          <w:szCs w:val="28"/>
        </w:rPr>
        <w:t>tekorten</w:t>
      </w:r>
      <w:r>
        <w:rPr>
          <w:b/>
          <w:bCs/>
          <w:sz w:val="28"/>
          <w:szCs w:val="28"/>
        </w:rPr>
        <w:t xml:space="preserve"> </w:t>
      </w:r>
      <w:r w:rsidR="00EB1436" w:rsidRPr="00EB1436">
        <w:rPr>
          <w:b/>
          <w:bCs/>
          <w:sz w:val="28"/>
          <w:szCs w:val="28"/>
        </w:rPr>
        <w:t>arbeidsmarkt</w:t>
      </w:r>
      <w:r w:rsidR="005A4F0D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="00EB1436" w:rsidRPr="00EB1436">
        <w:rPr>
          <w:b/>
          <w:bCs/>
          <w:sz w:val="28"/>
          <w:szCs w:val="28"/>
        </w:rPr>
        <w:t>begin bij de kinderopvang</w:t>
      </w:r>
      <w:r>
        <w:rPr>
          <w:b/>
          <w:bCs/>
          <w:sz w:val="28"/>
          <w:szCs w:val="28"/>
        </w:rPr>
        <w:t>!</w:t>
      </w:r>
      <w:r w:rsidR="002C3A92" w:rsidRPr="002C3A92">
        <w:rPr>
          <w:noProof/>
        </w:rPr>
        <w:t xml:space="preserve"> </w:t>
      </w:r>
    </w:p>
    <w:p w14:paraId="7BBE16FB" w14:textId="1CC78D67" w:rsidR="002C3A92" w:rsidRPr="002C3A92" w:rsidRDefault="002C3A92" w:rsidP="002C3A92">
      <w:pPr>
        <w:pStyle w:val="Lijstalinea"/>
        <w:numPr>
          <w:ilvl w:val="0"/>
          <w:numId w:val="18"/>
        </w:numPr>
        <w:spacing w:after="0"/>
        <w:rPr>
          <w:i/>
          <w:iCs/>
        </w:rPr>
      </w:pPr>
      <w:r w:rsidRPr="002C3A92">
        <w:rPr>
          <w:i/>
          <w:iCs/>
        </w:rPr>
        <w:t xml:space="preserve">De kinderopvang speelt een cruciale rol in het oplossen van deze landelijke uitdaging. </w:t>
      </w:r>
    </w:p>
    <w:p w14:paraId="46849697" w14:textId="35F76E0C" w:rsidR="002C3A92" w:rsidRPr="002C3A92" w:rsidRDefault="002C3A92" w:rsidP="002C3A92">
      <w:pPr>
        <w:spacing w:after="0"/>
        <w:rPr>
          <w:i/>
          <w:iCs/>
        </w:rPr>
      </w:pPr>
      <w:r w:rsidRPr="002C3A92">
        <w:rPr>
          <w:i/>
          <w:iCs/>
        </w:rPr>
        <w:t>Want één pedagogisch medewerker maakt het mogelijk dat 6 tot 10 ouders kunnen werken.</w:t>
      </w:r>
    </w:p>
    <w:p w14:paraId="00422C2A" w14:textId="20B0CF37" w:rsidR="009029B6" w:rsidRPr="00555141" w:rsidRDefault="009029B6" w:rsidP="009029B6">
      <w:pPr>
        <w:spacing w:after="0"/>
        <w:rPr>
          <w:b/>
          <w:bCs/>
          <w:i/>
          <w:iCs/>
        </w:rPr>
      </w:pPr>
    </w:p>
    <w:p w14:paraId="1791A6FF" w14:textId="35AF253F" w:rsidR="004C51E5" w:rsidRDefault="004C51E5" w:rsidP="004C51E5">
      <w:pPr>
        <w:spacing w:after="0" w:line="240" w:lineRule="auto"/>
        <w:rPr>
          <w:b/>
          <w:bCs/>
        </w:rPr>
      </w:pPr>
      <w:r w:rsidRPr="004C51E5">
        <w:rPr>
          <w:b/>
          <w:bCs/>
        </w:rPr>
        <w:t>Vliegwiel</w:t>
      </w:r>
    </w:p>
    <w:p w14:paraId="1B34BD60" w14:textId="77777777" w:rsidR="00E03981" w:rsidRPr="004C51E5" w:rsidRDefault="00E03981" w:rsidP="004C51E5">
      <w:pPr>
        <w:spacing w:after="0" w:line="240" w:lineRule="auto"/>
        <w:rPr>
          <w:b/>
          <w:bCs/>
        </w:rPr>
      </w:pPr>
    </w:p>
    <w:p w14:paraId="6B87A2C1" w14:textId="721F4BE3" w:rsidR="009029B6" w:rsidRPr="002C3A92" w:rsidRDefault="002C3A92" w:rsidP="002C3A9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2469E" wp14:editId="1A71C5E0">
            <wp:simplePos x="0" y="0"/>
            <wp:positionH relativeFrom="column">
              <wp:posOffset>2587625</wp:posOffset>
            </wp:positionH>
            <wp:positionV relativeFrom="paragraph">
              <wp:posOffset>281940</wp:posOffset>
            </wp:positionV>
            <wp:extent cx="3936365" cy="5034915"/>
            <wp:effectExtent l="0" t="0" r="6985" b="0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1" t="15309" r="32355" b="11557"/>
                    <a:stretch/>
                  </pic:blipFill>
                  <pic:spPr bwMode="auto">
                    <a:xfrm>
                      <a:off x="0" y="0"/>
                      <a:ext cx="3936365" cy="503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F0D">
        <w:t>In álle arbeidsmarktsectoren heerst een groot personeelstekort. De gemiddelde vacaturegraad</w:t>
      </w:r>
      <w:r w:rsidR="00E03981">
        <w:t xml:space="preserve"> op de gehele arbeidsmarkt</w:t>
      </w:r>
      <w:r w:rsidR="005A4F0D">
        <w:t xml:space="preserve"> is 54</w:t>
      </w:r>
      <w:r w:rsidR="00E03981">
        <w:t xml:space="preserve"> per 1000 werknemers</w:t>
      </w:r>
      <w:r w:rsidR="005A4F0D">
        <w:t>.</w:t>
      </w:r>
      <w:r w:rsidRPr="00C85624">
        <w:t xml:space="preserve"> </w:t>
      </w:r>
      <w:r w:rsidR="000628DD" w:rsidRPr="00C85624">
        <w:t xml:space="preserve">Geef </w:t>
      </w:r>
      <w:r w:rsidR="00E03981" w:rsidRPr="00C85624">
        <w:t xml:space="preserve">daarom </w:t>
      </w:r>
      <w:r w:rsidR="000628DD" w:rsidRPr="00C85624">
        <w:t>prioriteit aan de</w:t>
      </w:r>
      <w:r w:rsidR="006E61D0" w:rsidRPr="00C85624">
        <w:t xml:space="preserve"> kinderopvang</w:t>
      </w:r>
      <w:r w:rsidR="000628DD" w:rsidRPr="00C85624">
        <w:t>.</w:t>
      </w:r>
      <w:r w:rsidR="00CE75D7" w:rsidRPr="00C85624">
        <w:t xml:space="preserve"> Zodat </w:t>
      </w:r>
      <w:r w:rsidR="000628DD" w:rsidRPr="00C85624">
        <w:t xml:space="preserve">jonge ouders </w:t>
      </w:r>
      <w:r w:rsidR="00613BC1" w:rsidRPr="00C85624">
        <w:t>verzekerd</w:t>
      </w:r>
      <w:r w:rsidR="00E03981" w:rsidRPr="00C85624">
        <w:t xml:space="preserve"> kunnen</w:t>
      </w:r>
      <w:r w:rsidR="00613BC1" w:rsidRPr="00C85624">
        <w:t xml:space="preserve"> zijn van de opvang en </w:t>
      </w:r>
      <w:r w:rsidR="000628DD" w:rsidRPr="00C85624">
        <w:t>op een ontspannen manier werken en zorgen kunnen combineren</w:t>
      </w:r>
      <w:r w:rsidR="000628DD">
        <w:t>! Tijdens de Coronacrisis hebben we gezien dat K</w:t>
      </w:r>
      <w:r w:rsidR="00E96CA1" w:rsidRPr="00E96CA1">
        <w:t>inderopvang</w:t>
      </w:r>
      <w:r w:rsidR="000628DD">
        <w:t xml:space="preserve"> naast het onderwijs een cruciale sector is</w:t>
      </w:r>
      <w:r w:rsidR="00E96CA1">
        <w:t>.</w:t>
      </w:r>
      <w:r w:rsidR="00E96CA1" w:rsidRPr="00E96CA1">
        <w:t xml:space="preserve"> </w:t>
      </w:r>
      <w:r>
        <w:t>Zonder kinderopvang zit waardevol Nederlands potentieel noodgedwongen thuis.</w:t>
      </w:r>
      <w:r w:rsidRPr="002C3A92">
        <w:t xml:space="preserve"> </w:t>
      </w:r>
      <w:r w:rsidR="005A4F0D">
        <w:t xml:space="preserve">Geef prioriteit aan de kinderopvang, zodat de personeelskrapte daar afneemt (de vacaturegraad is nu 36 en loopt op). </w:t>
      </w:r>
    </w:p>
    <w:p w14:paraId="3F565CAB" w14:textId="7EADAA3E" w:rsidR="004C51E5" w:rsidRDefault="004C51E5" w:rsidP="004C51E5">
      <w:pPr>
        <w:spacing w:after="0" w:line="240" w:lineRule="auto"/>
      </w:pPr>
    </w:p>
    <w:p w14:paraId="72D82E20" w14:textId="77777777" w:rsidR="002C3A92" w:rsidRDefault="00F24AAA" w:rsidP="004C51E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Investeer nú in salarisverhoging, </w:t>
      </w:r>
    </w:p>
    <w:p w14:paraId="22C3C61C" w14:textId="28E4F6AE" w:rsidR="00F24AAA" w:rsidRDefault="00AE143F" w:rsidP="004C51E5">
      <w:pPr>
        <w:spacing w:after="0" w:line="240" w:lineRule="auto"/>
        <w:rPr>
          <w:b/>
          <w:bCs/>
        </w:rPr>
      </w:pPr>
      <w:r>
        <w:rPr>
          <w:b/>
          <w:bCs/>
        </w:rPr>
        <w:t>voorkom</w:t>
      </w:r>
      <w:r w:rsidR="00F24AAA">
        <w:rPr>
          <w:b/>
          <w:bCs/>
        </w:rPr>
        <w:t xml:space="preserve"> verhoging van de ouderbijdrage</w:t>
      </w:r>
    </w:p>
    <w:p w14:paraId="2A976949" w14:textId="77777777" w:rsidR="002C3A92" w:rsidRDefault="002C3A92" w:rsidP="004C51E5">
      <w:pPr>
        <w:spacing w:after="0" w:line="240" w:lineRule="auto"/>
      </w:pPr>
    </w:p>
    <w:p w14:paraId="4A5A68BB" w14:textId="6A6E7550" w:rsidR="00396021" w:rsidRDefault="00CE014E" w:rsidP="004C51E5">
      <w:pPr>
        <w:spacing w:after="0" w:line="240" w:lineRule="auto"/>
      </w:pPr>
      <w:r w:rsidRPr="00F24AAA">
        <w:t>Creëer een stabiele kinderopvangsector</w:t>
      </w:r>
      <w:r w:rsidR="00F24AAA">
        <w:t xml:space="preserve">; investeer nú in betere salarissen en </w:t>
      </w:r>
      <w:r w:rsidR="00396021">
        <w:t>loopbaan</w:t>
      </w:r>
      <w:r w:rsidR="00F24AAA">
        <w:t xml:space="preserve">perspectief! </w:t>
      </w:r>
    </w:p>
    <w:p w14:paraId="1DC96A65" w14:textId="4AC8EAEA" w:rsidR="00396021" w:rsidRDefault="00F24AAA" w:rsidP="004C51E5">
      <w:pPr>
        <w:spacing w:after="0" w:line="240" w:lineRule="auto"/>
      </w:pPr>
      <w:r>
        <w:t xml:space="preserve">Maak een hoger salaris mogelijk. Dat kan op twee manieren: </w:t>
      </w:r>
    </w:p>
    <w:p w14:paraId="341F9C57" w14:textId="36507CD6" w:rsidR="002C3A92" w:rsidRDefault="002C3A92" w:rsidP="004C51E5">
      <w:pPr>
        <w:spacing w:after="0" w:line="240" w:lineRule="auto"/>
      </w:pPr>
    </w:p>
    <w:p w14:paraId="32194448" w14:textId="4E5902F9" w:rsidR="00396021" w:rsidRPr="00396021" w:rsidRDefault="00F24AAA" w:rsidP="00396021">
      <w:pPr>
        <w:pStyle w:val="Lijstalinea"/>
        <w:numPr>
          <w:ilvl w:val="0"/>
          <w:numId w:val="17"/>
        </w:numPr>
        <w:spacing w:after="0" w:line="240" w:lineRule="auto"/>
        <w:rPr>
          <w:b/>
          <w:bCs/>
        </w:rPr>
      </w:pPr>
      <w:r>
        <w:t xml:space="preserve">óf ouders gaan meer betalen </w:t>
      </w:r>
    </w:p>
    <w:p w14:paraId="2CD7D0E4" w14:textId="25E109CE" w:rsidR="00396021" w:rsidRPr="00396021" w:rsidRDefault="00F24AAA" w:rsidP="00396021">
      <w:pPr>
        <w:pStyle w:val="Lijstalinea"/>
        <w:numPr>
          <w:ilvl w:val="0"/>
          <w:numId w:val="17"/>
        </w:numPr>
        <w:spacing w:after="0" w:line="240" w:lineRule="auto"/>
        <w:rPr>
          <w:b/>
          <w:bCs/>
        </w:rPr>
      </w:pPr>
      <w:r>
        <w:t xml:space="preserve">óf de overheid gaat meer betalen. </w:t>
      </w:r>
    </w:p>
    <w:p w14:paraId="5E3D6251" w14:textId="2F684EDA" w:rsidR="00396021" w:rsidRDefault="00396021" w:rsidP="00396021">
      <w:pPr>
        <w:spacing w:after="0" w:line="240" w:lineRule="auto"/>
      </w:pPr>
    </w:p>
    <w:p w14:paraId="45EECC5D" w14:textId="4CA75D82" w:rsidR="00CE014E" w:rsidRPr="002C3A92" w:rsidRDefault="00F24AAA" w:rsidP="002C3A92">
      <w:pPr>
        <w:spacing w:after="0" w:line="240" w:lineRule="auto"/>
        <w:rPr>
          <w:b/>
          <w:bCs/>
        </w:rPr>
      </w:pPr>
      <w:r>
        <w:t>Wij pleiten ervoor de ouderbijdrage niét te verhogen. Maar wél de overheidsbijdrage (het maximum tarief) te verhogen, met de voorwaarde dat dit 100% in een éxtra salarisverhoging landt</w:t>
      </w:r>
      <w:r w:rsidR="00A674CE">
        <w:t xml:space="preserve"> (niet in de winstuitkeringen)</w:t>
      </w:r>
      <w:r>
        <w:t xml:space="preserve">. De </w:t>
      </w:r>
      <w:r w:rsidR="00A674CE">
        <w:t xml:space="preserve">gehele </w:t>
      </w:r>
      <w:r>
        <w:t>sector vraagt hierom: sluit aan bij de oproep vanuit de CAO onderhandelaars</w:t>
      </w:r>
      <w:r w:rsidR="00A674CE">
        <w:t xml:space="preserve"> (werkgevers, werknemers)</w:t>
      </w:r>
      <w:r>
        <w:t xml:space="preserve"> en ouders. </w:t>
      </w:r>
      <w:r w:rsidR="00CE014E" w:rsidRPr="004C51E5">
        <w:t xml:space="preserve">Dit voorkomt stress bij ouders, vergroot de arbeidsparticipatie, zorgt voor behoud en instroom van medewerkers in de kinderopvang, én geeft een enorme </w:t>
      </w:r>
      <w:r w:rsidR="00CE014E" w:rsidRPr="002C3A92">
        <w:rPr>
          <w:i/>
          <w:iCs/>
        </w:rPr>
        <w:t>boost</w:t>
      </w:r>
      <w:r w:rsidR="00CE014E" w:rsidRPr="004C51E5">
        <w:t xml:space="preserve"> aan </w:t>
      </w:r>
      <w:r>
        <w:t>de</w:t>
      </w:r>
      <w:r w:rsidR="00CE014E" w:rsidRPr="004C51E5">
        <w:t xml:space="preserve"> Nederland</w:t>
      </w:r>
      <w:r>
        <w:t>se economie</w:t>
      </w:r>
      <w:r w:rsidR="00CE014E" w:rsidRPr="004C51E5">
        <w:t>.</w:t>
      </w:r>
      <w:r w:rsidR="00CE014E" w:rsidRPr="002C3A92">
        <w:rPr>
          <w:b/>
          <w:bCs/>
        </w:rPr>
        <w:t xml:space="preserve"> </w:t>
      </w:r>
    </w:p>
    <w:p w14:paraId="6787C1E6" w14:textId="6BABE930" w:rsidR="004C51E5" w:rsidRDefault="004C51E5" w:rsidP="004C51E5">
      <w:pPr>
        <w:spacing w:after="0" w:line="240" w:lineRule="auto"/>
        <w:rPr>
          <w:b/>
          <w:bCs/>
        </w:rPr>
      </w:pPr>
    </w:p>
    <w:p w14:paraId="003D2786" w14:textId="0E875736" w:rsidR="00EB1436" w:rsidRPr="00EB1436" w:rsidRDefault="00EB1436" w:rsidP="00EB1436">
      <w:pPr>
        <w:rPr>
          <w:b/>
          <w:bCs/>
          <w:sz w:val="28"/>
          <w:szCs w:val="28"/>
        </w:rPr>
      </w:pPr>
      <w:r w:rsidRPr="00EB1436">
        <w:rPr>
          <w:b/>
          <w:bCs/>
          <w:sz w:val="28"/>
          <w:szCs w:val="28"/>
        </w:rPr>
        <w:t>Los het arbeidsmarktprobleem van Nederland op; begin bij de kinderopvang!</w:t>
      </w:r>
    </w:p>
    <w:p w14:paraId="7A8FCC0B" w14:textId="1454148C" w:rsidR="002C3A92" w:rsidRDefault="002C3A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2504229" w14:textId="399325CC" w:rsidR="009D6CF1" w:rsidRPr="00E9320C" w:rsidRDefault="009D6CF1" w:rsidP="009D6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Wat kunnen we doen</w:t>
      </w:r>
      <w:r w:rsidR="005A4F0D">
        <w:rPr>
          <w:b/>
          <w:bCs/>
          <w:sz w:val="28"/>
          <w:szCs w:val="28"/>
        </w:rPr>
        <w:t xml:space="preserve"> aan kansengelijkheid én </w:t>
      </w:r>
      <w:r w:rsidRPr="00E9320C">
        <w:rPr>
          <w:b/>
          <w:bCs/>
          <w:sz w:val="28"/>
          <w:szCs w:val="28"/>
        </w:rPr>
        <w:t>baanzekerheid en perspectief</w:t>
      </w:r>
      <w:r w:rsidR="00013013">
        <w:rPr>
          <w:b/>
          <w:bCs/>
          <w:sz w:val="28"/>
          <w:szCs w:val="28"/>
        </w:rPr>
        <w:t>?</w:t>
      </w:r>
    </w:p>
    <w:p w14:paraId="61E6C71A" w14:textId="186BF323" w:rsidR="00D82959" w:rsidRDefault="009D6CF1" w:rsidP="009D6CF1">
      <w:pPr>
        <w:pStyle w:val="Lijstalinea"/>
        <w:numPr>
          <w:ilvl w:val="0"/>
          <w:numId w:val="9"/>
        </w:numPr>
      </w:pPr>
      <w:r w:rsidRPr="00D94EA1">
        <w:rPr>
          <w:b/>
          <w:bCs/>
        </w:rPr>
        <w:t>Koersvast</w:t>
      </w:r>
      <w:r>
        <w:t xml:space="preserve">: kies voor </w:t>
      </w:r>
      <w:r w:rsidR="00C94008">
        <w:t xml:space="preserve">kinderopvang als </w:t>
      </w:r>
      <w:r w:rsidR="00C94008" w:rsidRPr="005A4F0D">
        <w:rPr>
          <w:u w:val="single"/>
        </w:rPr>
        <w:t>basisvoorziening</w:t>
      </w:r>
      <w:r w:rsidR="00C94008">
        <w:t xml:space="preserve"> </w:t>
      </w:r>
      <w:r w:rsidR="00201B05">
        <w:t xml:space="preserve">waar </w:t>
      </w:r>
      <w:r w:rsidR="00201B05" w:rsidRPr="00C35164">
        <w:rPr>
          <w:u w:val="single"/>
        </w:rPr>
        <w:t>álle kinderen</w:t>
      </w:r>
      <w:r w:rsidR="00201B05">
        <w:t xml:space="preserve"> (ook van niet-werkende ouders) welkom zijn!</w:t>
      </w:r>
      <w:r w:rsidR="00D82959">
        <w:t xml:space="preserve"> Groei </w:t>
      </w:r>
      <w:r w:rsidR="005A4F0D">
        <w:t>in stappen</w:t>
      </w:r>
      <w:r w:rsidR="00D82959">
        <w:t xml:space="preserve"> vanuit</w:t>
      </w:r>
      <w:r w:rsidR="005A4F0D">
        <w:t xml:space="preserve"> </w:t>
      </w:r>
      <w:r w:rsidR="006D75B0">
        <w:t>“</w:t>
      </w:r>
      <w:r w:rsidR="00013013">
        <w:t>e</w:t>
      </w:r>
      <w:r w:rsidR="006D75B0">
        <w:t xml:space="preserve">envoudig en betaalbaar voor werkende ouders” naar </w:t>
      </w:r>
      <w:r w:rsidR="00201B05">
        <w:t xml:space="preserve"> </w:t>
      </w:r>
      <w:r w:rsidR="006D75B0">
        <w:t>“</w:t>
      </w:r>
      <w:proofErr w:type="spellStart"/>
      <w:r w:rsidR="00013013">
        <w:t>k</w:t>
      </w:r>
      <w:r w:rsidR="004B2EE3">
        <w:t>indvoorzieningen</w:t>
      </w:r>
      <w:proofErr w:type="spellEnd"/>
      <w:r w:rsidR="004B2EE3">
        <w:t xml:space="preserve"> voor alle </w:t>
      </w:r>
      <w:r w:rsidR="006D75B0">
        <w:t>gezinnen”</w:t>
      </w:r>
      <w:r w:rsidR="005A4F0D">
        <w:t xml:space="preserve"> en</w:t>
      </w:r>
      <w:r w:rsidR="005E7B6F">
        <w:t xml:space="preserve">  “</w:t>
      </w:r>
      <w:r w:rsidR="00013013">
        <w:t>r</w:t>
      </w:r>
      <w:r w:rsidR="005E7B6F">
        <w:t>ichting een integrale voorziening”</w:t>
      </w:r>
      <w:r w:rsidR="00013013">
        <w:t>.</w:t>
      </w:r>
      <w:r w:rsidR="006D75B0">
        <w:t xml:space="preserve"> </w:t>
      </w:r>
      <w:hyperlink r:id="rId12" w:history="1">
        <w:r w:rsidR="00D82959" w:rsidRPr="00D82959">
          <w:rPr>
            <w:color w:val="0000FF"/>
            <w:u w:val="single"/>
          </w:rPr>
          <w:t xml:space="preserve">Eindrapport Scenariostudie Vormgeving </w:t>
        </w:r>
        <w:proofErr w:type="spellStart"/>
        <w:r w:rsidR="00D82959" w:rsidRPr="00D82959">
          <w:rPr>
            <w:color w:val="0000FF"/>
            <w:u w:val="single"/>
          </w:rPr>
          <w:t>Kindvoorzieningen</w:t>
        </w:r>
        <w:proofErr w:type="spellEnd"/>
        <w:r w:rsidR="00D82959" w:rsidRPr="00D82959">
          <w:rPr>
            <w:color w:val="0000FF"/>
            <w:u w:val="single"/>
          </w:rPr>
          <w:t xml:space="preserve"> (overheid.nl)</w:t>
        </w:r>
      </w:hyperlink>
    </w:p>
    <w:p w14:paraId="4B1155DA" w14:textId="77777777" w:rsidR="00FD7EA5" w:rsidRDefault="00FD7EA5" w:rsidP="00FD7EA5">
      <w:pPr>
        <w:pStyle w:val="Lijstalinea"/>
      </w:pPr>
    </w:p>
    <w:p w14:paraId="1A7B7978" w14:textId="63FBE9AA" w:rsidR="00FD7EA5" w:rsidRDefault="00D94EA1" w:rsidP="00FD7EA5">
      <w:pPr>
        <w:pStyle w:val="Lijstalinea"/>
        <w:numPr>
          <w:ilvl w:val="0"/>
          <w:numId w:val="9"/>
        </w:numPr>
      </w:pPr>
      <w:r w:rsidRPr="00D94EA1">
        <w:rPr>
          <w:b/>
          <w:bCs/>
        </w:rPr>
        <w:t>Baanzekerheid</w:t>
      </w:r>
      <w:r>
        <w:rPr>
          <w:b/>
          <w:bCs/>
        </w:rPr>
        <w:t>:</w:t>
      </w:r>
      <w:r>
        <w:t xml:space="preserve"> </w:t>
      </w:r>
      <w:r w:rsidR="00013013">
        <w:t>B</w:t>
      </w:r>
      <w:r w:rsidR="005A4F0D">
        <w:t xml:space="preserve">iedt waardering en baanzekerheid aan de </w:t>
      </w:r>
      <w:r w:rsidR="00C644F4">
        <w:t xml:space="preserve"> huidige medewerkers </w:t>
      </w:r>
      <w:r w:rsidR="005A4F0D">
        <w:t>en</w:t>
      </w:r>
      <w:r w:rsidR="00C644F4">
        <w:t xml:space="preserve"> g</w:t>
      </w:r>
      <w:r w:rsidR="00201B05">
        <w:t>eneratie X</w:t>
      </w:r>
      <w:r w:rsidR="00E03981">
        <w:t>YZ</w:t>
      </w:r>
      <w:r w:rsidR="00201B05">
        <w:t xml:space="preserve"> </w:t>
      </w:r>
      <w:r w:rsidR="005A4F0D">
        <w:t>die g</w:t>
      </w:r>
      <w:r w:rsidR="00201B05">
        <w:t xml:space="preserve">raag zinvol werk </w:t>
      </w:r>
      <w:r w:rsidR="005A4F0D">
        <w:t xml:space="preserve">willen </w:t>
      </w:r>
      <w:r w:rsidR="00201B05">
        <w:t xml:space="preserve">doen, </w:t>
      </w:r>
      <w:r w:rsidR="001373DA">
        <w:t>en</w:t>
      </w:r>
      <w:r w:rsidR="00C644F4">
        <w:t xml:space="preserve"> </w:t>
      </w:r>
      <w:r w:rsidR="001373DA">
        <w:t>k</w:t>
      </w:r>
      <w:r w:rsidR="00201B05">
        <w:t>ansengelijkheid vergrot</w:t>
      </w:r>
      <w:r w:rsidR="001373DA">
        <w:t>en</w:t>
      </w:r>
      <w:r w:rsidR="00201B05">
        <w:t>!</w:t>
      </w:r>
      <w:r w:rsidR="00FD7EA5" w:rsidRPr="00FD7EA5">
        <w:rPr>
          <w:u w:val="single"/>
        </w:rPr>
        <w:t xml:space="preserve"> </w:t>
      </w:r>
      <w:r w:rsidR="00855B3D">
        <w:rPr>
          <w:u w:val="single"/>
        </w:rPr>
        <w:t>W</w:t>
      </w:r>
      <w:r w:rsidR="00FD7EA5" w:rsidRPr="00C35164">
        <w:rPr>
          <w:u w:val="single"/>
        </w:rPr>
        <w:t>aarde</w:t>
      </w:r>
      <w:r w:rsidR="00855B3D">
        <w:rPr>
          <w:u w:val="single"/>
        </w:rPr>
        <w:t>e</w:t>
      </w:r>
      <w:r w:rsidR="00FD7EA5" w:rsidRPr="00C35164">
        <w:rPr>
          <w:u w:val="single"/>
        </w:rPr>
        <w:t>r</w:t>
      </w:r>
      <w:r w:rsidR="00514683">
        <w:t xml:space="preserve"> huidige pedagogisch professionals en </w:t>
      </w:r>
      <w:r w:rsidR="00FD7EA5">
        <w:t>zorg</w:t>
      </w:r>
      <w:r w:rsidR="009E3C4A">
        <w:t xml:space="preserve"> </w:t>
      </w:r>
      <w:r w:rsidR="00FD7EA5">
        <w:t xml:space="preserve">voor </w:t>
      </w:r>
      <w:r w:rsidR="00855B3D">
        <w:t xml:space="preserve">perspectief en </w:t>
      </w:r>
      <w:r w:rsidR="00FD7EA5">
        <w:t>een stabiele toestroom van studenten, zij-instromers en nieuwe medewerkers.</w:t>
      </w:r>
      <w:r w:rsidR="00A6730F" w:rsidRPr="00A6730F">
        <w:t xml:space="preserve"> </w:t>
      </w:r>
      <w:r w:rsidR="00A6730F">
        <w:t>Blijf koersen op de stip op de horizon: kinderopvang wordt een basisvoorziening! Maar dit kan niet in 1 stap.</w:t>
      </w:r>
    </w:p>
    <w:p w14:paraId="684B9526" w14:textId="0DEFAC2A" w:rsidR="00201B05" w:rsidRDefault="00201B05" w:rsidP="00FD7EA5">
      <w:pPr>
        <w:pStyle w:val="Lijstalinea"/>
      </w:pPr>
    </w:p>
    <w:p w14:paraId="0978A479" w14:textId="4BE51786" w:rsidR="00201B05" w:rsidRDefault="00201B05" w:rsidP="009D6CF1">
      <w:pPr>
        <w:pStyle w:val="Lijstalinea"/>
        <w:numPr>
          <w:ilvl w:val="0"/>
          <w:numId w:val="9"/>
        </w:numPr>
      </w:pPr>
      <w:r w:rsidRPr="00013013">
        <w:rPr>
          <w:b/>
          <w:bCs/>
        </w:rPr>
        <w:t>G</w:t>
      </w:r>
      <w:r w:rsidR="00C94008" w:rsidRPr="00013013">
        <w:rPr>
          <w:b/>
          <w:bCs/>
        </w:rPr>
        <w:t>roei in stappen</w:t>
      </w:r>
      <w:r w:rsidR="00C94008">
        <w:t xml:space="preserve"> </w:t>
      </w:r>
      <w:r w:rsidR="00013013">
        <w:t>naar de basisvoorziening</w:t>
      </w:r>
      <w:r>
        <w:t>:</w:t>
      </w:r>
      <w:r w:rsidR="001D0F63">
        <w:t xml:space="preserve"> de eerste stap conform dit coalitieakkoord:</w:t>
      </w:r>
      <w:r w:rsidR="00C94008">
        <w:t xml:space="preserve"> </w:t>
      </w:r>
    </w:p>
    <w:p w14:paraId="27F9EA6C" w14:textId="17C989A6" w:rsidR="0090157A" w:rsidRDefault="00013013" w:rsidP="00201B05">
      <w:pPr>
        <w:pStyle w:val="Lijstalinea"/>
        <w:numPr>
          <w:ilvl w:val="1"/>
          <w:numId w:val="9"/>
        </w:numPr>
      </w:pPr>
      <w:r>
        <w:t xml:space="preserve">Stap 1: </w:t>
      </w:r>
      <w:r w:rsidR="00606D05">
        <w:t>Op 1/1/2025 e</w:t>
      </w:r>
      <w:r w:rsidR="009E3C4A">
        <w:t>en einde aan de foutgevoelige</w:t>
      </w:r>
      <w:r w:rsidR="00606D05">
        <w:t>,</w:t>
      </w:r>
      <w:r w:rsidR="009E3C4A">
        <w:t xml:space="preserve"> complexe kinderopvangtoeslag </w:t>
      </w:r>
      <w:r w:rsidR="005A4F0D">
        <w:t>voor</w:t>
      </w:r>
      <w:r w:rsidR="00201B05">
        <w:t xml:space="preserve"> ouders</w:t>
      </w:r>
      <w:r w:rsidR="001D0F63">
        <w:t xml:space="preserve"> (via Toeslagen)</w:t>
      </w:r>
      <w:r>
        <w:t xml:space="preserve"> die wordt vervangen d</w:t>
      </w:r>
      <w:r w:rsidR="005A4F0D">
        <w:t xml:space="preserve">oor </w:t>
      </w:r>
      <w:r w:rsidR="005A4F0D" w:rsidRPr="00855B3D">
        <w:rPr>
          <w:b/>
          <w:bCs/>
        </w:rPr>
        <w:t>rechtstreeks</w:t>
      </w:r>
      <w:r w:rsidR="005A4F0D">
        <w:rPr>
          <w:b/>
          <w:bCs/>
        </w:rPr>
        <w:t>e f</w:t>
      </w:r>
      <w:r w:rsidR="005A4F0D" w:rsidRPr="00855B3D">
        <w:rPr>
          <w:b/>
          <w:bCs/>
        </w:rPr>
        <w:t>inancier</w:t>
      </w:r>
      <w:r w:rsidR="005A4F0D">
        <w:rPr>
          <w:b/>
          <w:bCs/>
        </w:rPr>
        <w:t>ing aan kinderopvangorganisaties</w:t>
      </w:r>
      <w:r w:rsidR="005A4F0D">
        <w:t xml:space="preserve"> door de overheid (via DUO</w:t>
      </w:r>
      <w:r w:rsidR="00606D05">
        <w:t>).</w:t>
      </w:r>
    </w:p>
    <w:p w14:paraId="5366B0F8" w14:textId="48FA5193" w:rsidR="00201B05" w:rsidRDefault="00013013" w:rsidP="00201B05">
      <w:pPr>
        <w:pStyle w:val="Lijstalinea"/>
        <w:numPr>
          <w:ilvl w:val="1"/>
          <w:numId w:val="9"/>
        </w:numPr>
      </w:pPr>
      <w:r>
        <w:t xml:space="preserve">Stap 2: </w:t>
      </w:r>
      <w:r w:rsidR="0090157A">
        <w:t>Zo snel als mogelij</w:t>
      </w:r>
      <w:r w:rsidR="00E50534">
        <w:t>k</w:t>
      </w:r>
      <w:r w:rsidR="0090157A">
        <w:t xml:space="preserve">: laat de </w:t>
      </w:r>
      <w:r w:rsidR="0090157A" w:rsidRPr="006B4A01">
        <w:rPr>
          <w:b/>
          <w:bCs/>
        </w:rPr>
        <w:t>arbeidseis</w:t>
      </w:r>
      <w:r w:rsidR="0090157A">
        <w:t xml:space="preserve"> vallen zodat </w:t>
      </w:r>
      <w:r w:rsidR="00030E42">
        <w:t>kinderopvang werkelijk</w:t>
      </w:r>
      <w:r w:rsidR="0090157A">
        <w:t xml:space="preserve"> een basisvoorziening wordt voor álle kinderen. Volgens brief Wiersma in 2028 of </w:t>
      </w:r>
      <w:r w:rsidR="004B3C90">
        <w:t xml:space="preserve">eerder </w:t>
      </w:r>
      <w:hyperlink r:id="rId13" w:history="1">
        <w:r w:rsidR="00D82959" w:rsidRPr="00D82959">
          <w:rPr>
            <w:color w:val="0000FF"/>
            <w:u w:val="single"/>
          </w:rPr>
          <w:t>202102588+Antwoord+SZW+kinderopvang+en+gedragseffecten (39).pdf</w:t>
        </w:r>
      </w:hyperlink>
    </w:p>
    <w:p w14:paraId="06CB7950" w14:textId="18B29C0D" w:rsidR="00D94EA1" w:rsidRDefault="00013013" w:rsidP="00201B05">
      <w:pPr>
        <w:pStyle w:val="Lijstalinea"/>
        <w:numPr>
          <w:ilvl w:val="1"/>
          <w:numId w:val="9"/>
        </w:numPr>
      </w:pPr>
      <w:r>
        <w:t>O</w:t>
      </w:r>
      <w:r w:rsidR="00E50534">
        <w:t>verweeg de arbeidseis</w:t>
      </w:r>
      <w:r w:rsidR="006B4A01">
        <w:t xml:space="preserve"> </w:t>
      </w:r>
      <w:r w:rsidR="00E50534" w:rsidRPr="006B4A01">
        <w:rPr>
          <w:b/>
          <w:bCs/>
        </w:rPr>
        <w:t xml:space="preserve">deels </w:t>
      </w:r>
      <w:r w:rsidR="00030E42">
        <w:t xml:space="preserve">sneller </w:t>
      </w:r>
      <w:r w:rsidR="00E50534" w:rsidRPr="006B4A01">
        <w:rPr>
          <w:b/>
          <w:bCs/>
        </w:rPr>
        <w:t>te laten vallen</w:t>
      </w:r>
      <w:r w:rsidR="00E50534">
        <w:t xml:space="preserve">. </w:t>
      </w:r>
      <w:r>
        <w:t>T</w:t>
      </w:r>
      <w:r w:rsidR="00E50534">
        <w:t>oegangsrecht</w:t>
      </w:r>
      <w:r>
        <w:t xml:space="preserve"> in 2025:</w:t>
      </w:r>
      <w:r w:rsidR="00E50534">
        <w:t xml:space="preserve"> </w:t>
      </w:r>
    </w:p>
    <w:p w14:paraId="0512713A" w14:textId="78D7CD0E" w:rsidR="00D94EA1" w:rsidRDefault="00E50534" w:rsidP="00D94EA1">
      <w:pPr>
        <w:pStyle w:val="Lijstalinea"/>
        <w:numPr>
          <w:ilvl w:val="2"/>
          <w:numId w:val="9"/>
        </w:numPr>
      </w:pPr>
      <w:r>
        <w:t xml:space="preserve">2 dagen </w:t>
      </w:r>
      <w:r w:rsidR="00013013">
        <w:t xml:space="preserve">voor </w:t>
      </w:r>
      <w:r>
        <w:t>niet-werkend</w:t>
      </w:r>
      <w:r w:rsidR="00D94EA1">
        <w:t>e ouders</w:t>
      </w:r>
      <w:r>
        <w:t xml:space="preserve"> </w:t>
      </w:r>
    </w:p>
    <w:p w14:paraId="202CF116" w14:textId="6A02B624" w:rsidR="00E50534" w:rsidRDefault="00E50534" w:rsidP="00D94EA1">
      <w:pPr>
        <w:pStyle w:val="Lijstalinea"/>
        <w:numPr>
          <w:ilvl w:val="2"/>
          <w:numId w:val="9"/>
        </w:numPr>
      </w:pPr>
      <w:r>
        <w:t>5 dagen werkende ouders</w:t>
      </w:r>
    </w:p>
    <w:p w14:paraId="4C06E7CD" w14:textId="2AF49DA3" w:rsidR="009D6CF1" w:rsidRDefault="009D6CF1" w:rsidP="00C94008">
      <w:pPr>
        <w:pStyle w:val="Lijstalinea"/>
      </w:pPr>
    </w:p>
    <w:p w14:paraId="282201BB" w14:textId="7D6A16BD" w:rsidR="00FD7EA5" w:rsidRDefault="009D6CF1" w:rsidP="00A6730F">
      <w:pPr>
        <w:pStyle w:val="Lijstalinea"/>
        <w:numPr>
          <w:ilvl w:val="0"/>
          <w:numId w:val="9"/>
        </w:numPr>
      </w:pPr>
      <w:r>
        <w:t xml:space="preserve">Kies voor een </w:t>
      </w:r>
      <w:r w:rsidRPr="006B4A01">
        <w:rPr>
          <w:b/>
          <w:bCs/>
        </w:rPr>
        <w:t>stabiele sector</w:t>
      </w:r>
      <w:r>
        <w:t>. In tijden van crisis (zoals tussen 2010- 2015)</w:t>
      </w:r>
      <w:r w:rsidRPr="001917C2">
        <w:t xml:space="preserve"> </w:t>
      </w:r>
      <w:r>
        <w:t xml:space="preserve">hebben we afscheid moeten nemen van 50.000 medewerkers, die we nu juist weer hard nodig hebben! Voorkom </w:t>
      </w:r>
      <w:r w:rsidR="00013013">
        <w:t xml:space="preserve">ook </w:t>
      </w:r>
      <w:r>
        <w:t>conjuncturele afhankelijkheid</w:t>
      </w:r>
      <w:r w:rsidR="00013013">
        <w:t xml:space="preserve"> door de </w:t>
      </w:r>
      <w:r w:rsidRPr="00013013">
        <w:t>arbeidseis</w:t>
      </w:r>
      <w:r w:rsidR="00013013" w:rsidRPr="00013013">
        <w:t xml:space="preserve"> </w:t>
      </w:r>
      <w:r w:rsidR="00013013">
        <w:t>te laten vallen</w:t>
      </w:r>
      <w:r w:rsidR="00013013" w:rsidRPr="00013013">
        <w:t>!</w:t>
      </w:r>
    </w:p>
    <w:p w14:paraId="2778D481" w14:textId="77777777" w:rsidR="00A6730F" w:rsidRDefault="00A6730F" w:rsidP="00A6730F">
      <w:pPr>
        <w:pStyle w:val="Lijstalinea"/>
      </w:pPr>
    </w:p>
    <w:p w14:paraId="7915F503" w14:textId="6E4E2ECB" w:rsidR="00A6730F" w:rsidRDefault="00A6730F" w:rsidP="00A6730F">
      <w:pPr>
        <w:pStyle w:val="Lijstalinea"/>
        <w:numPr>
          <w:ilvl w:val="0"/>
          <w:numId w:val="9"/>
        </w:numPr>
        <w:spacing w:before="240"/>
      </w:pPr>
      <w:r>
        <w:t xml:space="preserve">Kies voor een eenvoudig </w:t>
      </w:r>
      <w:r w:rsidRPr="00A6730F">
        <w:rPr>
          <w:b/>
          <w:bCs/>
        </w:rPr>
        <w:t>uitvoerbaa</w:t>
      </w:r>
      <w:r>
        <w:rPr>
          <w:b/>
          <w:bCs/>
        </w:rPr>
        <w:t xml:space="preserve">r stelsel. </w:t>
      </w:r>
      <w:r>
        <w:t xml:space="preserve">ABD Topconsult adviseert: maak een </w:t>
      </w:r>
      <w:r w:rsidRPr="00013013">
        <w:rPr>
          <w:b/>
          <w:bCs/>
        </w:rPr>
        <w:t>kosten-baten afweging</w:t>
      </w:r>
      <w:r>
        <w:t xml:space="preserve"> van de ouderbijdrage (4%) en de arbeidseis.</w:t>
      </w:r>
    </w:p>
    <w:p w14:paraId="517CE73D" w14:textId="77777777" w:rsidR="00A6730F" w:rsidRDefault="00A6730F" w:rsidP="00A6730F">
      <w:pPr>
        <w:pStyle w:val="Lijstalinea"/>
        <w:spacing w:before="240"/>
      </w:pPr>
    </w:p>
    <w:p w14:paraId="68AB8735" w14:textId="6DB3AC62" w:rsidR="00D94EA1" w:rsidRPr="00D94EA1" w:rsidRDefault="00A6730F" w:rsidP="00D94EA1">
      <w:pPr>
        <w:pStyle w:val="Lijstalinea"/>
        <w:numPr>
          <w:ilvl w:val="0"/>
          <w:numId w:val="9"/>
        </w:numPr>
        <w:spacing w:after="0"/>
        <w:rPr>
          <w:lang w:eastAsia="nl-NL"/>
        </w:rPr>
      </w:pPr>
      <w:r>
        <w:t xml:space="preserve">Kies voor een </w:t>
      </w:r>
      <w:r w:rsidRPr="00F93476">
        <w:rPr>
          <w:b/>
          <w:bCs/>
        </w:rPr>
        <w:t>marktconform salaris</w:t>
      </w:r>
      <w:r w:rsidR="00D94EA1">
        <w:t xml:space="preserve"> waaruit w</w:t>
      </w:r>
      <w:r w:rsidR="00D94EA1" w:rsidRPr="00404D97">
        <w:t>aardering blijkt voor het vak van de pedagogisch professional</w:t>
      </w:r>
      <w:r w:rsidR="00D94EA1">
        <w:t xml:space="preserve">. </w:t>
      </w:r>
      <w:r w:rsidR="00606D05">
        <w:t>Trek g</w:t>
      </w:r>
      <w:r>
        <w:t xml:space="preserve">oede medewerkers aan </w:t>
      </w:r>
      <w:r w:rsidR="00606D05">
        <w:t>e</w:t>
      </w:r>
      <w:r>
        <w:t>n behoud</w:t>
      </w:r>
      <w:r w:rsidR="00606D05">
        <w:t xml:space="preserve"> ze, </w:t>
      </w:r>
      <w:r>
        <w:t xml:space="preserve">maar zorg dat ouders niet de rekening betalen én voorkom winst. </w:t>
      </w:r>
      <w:r w:rsidR="00D94EA1">
        <w:t xml:space="preserve">Sluit aan bij de </w:t>
      </w:r>
      <w:proofErr w:type="spellStart"/>
      <w:r w:rsidR="00D94EA1">
        <w:t>sectorbrede</w:t>
      </w:r>
      <w:proofErr w:type="spellEnd"/>
      <w:r w:rsidR="00D94EA1">
        <w:t xml:space="preserve"> oproep: </w:t>
      </w:r>
      <w:r w:rsidR="00F93476">
        <w:t>een hoger uurtarief</w:t>
      </w:r>
      <w:r>
        <w:t xml:space="preserve"> dat</w:t>
      </w:r>
      <w:r w:rsidR="00F93476">
        <w:t xml:space="preserve"> 100% in salaris</w:t>
      </w:r>
      <w:r>
        <w:t xml:space="preserve">verhoging wordt </w:t>
      </w:r>
      <w:r w:rsidR="00F93476">
        <w:t>om</w:t>
      </w:r>
      <w:r>
        <w:t>gezet</w:t>
      </w:r>
      <w:r w:rsidR="00F93476">
        <w:t xml:space="preserve">. </w:t>
      </w:r>
      <w:hyperlink r:id="rId14" w:history="1">
        <w:r w:rsidR="00D94EA1" w:rsidRPr="0013566B">
          <w:rPr>
            <w:color w:val="0000FF"/>
            <w:u w:val="single"/>
          </w:rPr>
          <w:t>Oproep-cao-partijen-kinderopvang-verhoging-kinderopvangtoeslag.pdf (kinderopvang-werkt.nl)</w:t>
        </w:r>
      </w:hyperlink>
    </w:p>
    <w:p w14:paraId="4A0BE08B" w14:textId="77777777" w:rsidR="00D94EA1" w:rsidRPr="00D94EA1" w:rsidRDefault="00D94EA1" w:rsidP="00D94EA1">
      <w:pPr>
        <w:spacing w:after="0"/>
        <w:rPr>
          <w:lang w:eastAsia="nl-NL"/>
        </w:rPr>
      </w:pPr>
    </w:p>
    <w:p w14:paraId="3B9AE2CA" w14:textId="4CC1C975" w:rsidR="009D6CF1" w:rsidRDefault="00BE7511" w:rsidP="00D94EA1">
      <w:pPr>
        <w:pStyle w:val="Lijstalinea"/>
        <w:numPr>
          <w:ilvl w:val="0"/>
          <w:numId w:val="9"/>
        </w:numPr>
        <w:spacing w:after="0"/>
      </w:pPr>
      <w:r>
        <w:t xml:space="preserve">Verhoog de deeltijdfactor. </w:t>
      </w:r>
      <w:r w:rsidR="00606D05">
        <w:t>E</w:t>
      </w:r>
      <w:r w:rsidR="00A6730F" w:rsidRPr="00CA75A6">
        <w:t xml:space="preserve">en kwart </w:t>
      </w:r>
      <w:r w:rsidR="00606D05">
        <w:t xml:space="preserve">van de professionals wil </w:t>
      </w:r>
      <w:r w:rsidR="00A6730F" w:rsidRPr="00A6730F">
        <w:rPr>
          <w:b/>
          <w:bCs/>
        </w:rPr>
        <w:t>méér werken</w:t>
      </w:r>
      <w:r w:rsidR="00A6730F">
        <w:t xml:space="preserve"> dan de </w:t>
      </w:r>
      <w:r w:rsidR="00A6730F" w:rsidRPr="00CA75A6">
        <w:t xml:space="preserve">26 uur per week </w:t>
      </w:r>
      <w:r w:rsidR="00A6730F">
        <w:t xml:space="preserve">gemiddeld. In de </w:t>
      </w:r>
      <w:r w:rsidR="00A6730F" w:rsidRPr="00CA75A6">
        <w:t>bso is dat</w:t>
      </w:r>
      <w:r w:rsidR="00A6730F">
        <w:t xml:space="preserve"> </w:t>
      </w:r>
      <w:r w:rsidR="00A6730F" w:rsidRPr="00CA75A6">
        <w:t>zelfs</w:t>
      </w:r>
      <w:r w:rsidR="00A6730F">
        <w:t xml:space="preserve"> </w:t>
      </w:r>
      <w:r w:rsidR="007C6CE0">
        <w:t>1 op de</w:t>
      </w:r>
      <w:r w:rsidR="00606D05">
        <w:t xml:space="preserve"> 3</w:t>
      </w:r>
      <w:r w:rsidR="007C6CE0">
        <w:t>!</w:t>
      </w:r>
      <w:r w:rsidR="007C6CE0" w:rsidRPr="001917C2">
        <w:t xml:space="preserve"> </w:t>
      </w:r>
      <w:r w:rsidR="009D6CF1" w:rsidRPr="00CA75A6">
        <w:t>Eerder bleek uit onderzoek dat achttien procent vertrekt vanwege een te klein contract. Daar liggen kansen.</w:t>
      </w:r>
      <w:r w:rsidR="009D6CF1">
        <w:t xml:space="preserve"> </w:t>
      </w:r>
      <w:hyperlink r:id="rId15" w:history="1">
        <w:r w:rsidR="009D6CF1" w:rsidRPr="00CA75A6">
          <w:rPr>
            <w:color w:val="0000FF"/>
            <w:u w:val="single"/>
          </w:rPr>
          <w:t>Start verhogen deeltijdfactor in kinderopvang | Kinderopvang werkt! (kinderopvang-werkt.nl)</w:t>
        </w:r>
      </w:hyperlink>
      <w:r w:rsidR="009D6CF1">
        <w:t xml:space="preserve"> </w:t>
      </w:r>
    </w:p>
    <w:p w14:paraId="36273F57" w14:textId="77777777" w:rsidR="00D94EA1" w:rsidRDefault="00D94EA1" w:rsidP="00D94EA1">
      <w:pPr>
        <w:spacing w:after="0"/>
      </w:pPr>
    </w:p>
    <w:p w14:paraId="7ABFA772" w14:textId="20D6A59E" w:rsidR="00A6730F" w:rsidRDefault="009D6CF1" w:rsidP="00A6730F">
      <w:pPr>
        <w:pStyle w:val="Lijstalinea"/>
        <w:numPr>
          <w:ilvl w:val="0"/>
          <w:numId w:val="9"/>
        </w:numPr>
      </w:pPr>
      <w:r>
        <w:t xml:space="preserve">Vereenvoudig de </w:t>
      </w:r>
      <w:r w:rsidR="00606D05">
        <w:rPr>
          <w:b/>
          <w:bCs/>
        </w:rPr>
        <w:t>samenwerking</w:t>
      </w:r>
      <w:r w:rsidRPr="00BE7511">
        <w:rPr>
          <w:b/>
          <w:bCs/>
        </w:rPr>
        <w:t xml:space="preserve"> met onderwijs</w:t>
      </w:r>
      <w:r>
        <w:t xml:space="preserve">, </w:t>
      </w:r>
      <w:r w:rsidR="00606D05">
        <w:t xml:space="preserve">‘brede’ opleidingen en meer mannen, zorg voor </w:t>
      </w:r>
      <w:r>
        <w:t>a</w:t>
      </w:r>
      <w:r w:rsidRPr="00B41557">
        <w:t>antrekkelijke arbeidscontracten en carrièremogelijkheden</w:t>
      </w:r>
      <w:r>
        <w:t>. Neem (btw-)drempels weg, zodat “</w:t>
      </w:r>
      <w:proofErr w:type="spellStart"/>
      <w:r>
        <w:t>sprokkelurencontracten</w:t>
      </w:r>
      <w:proofErr w:type="spellEnd"/>
      <w:r>
        <w:t xml:space="preserve">” </w:t>
      </w:r>
      <w:r w:rsidR="00606D05">
        <w:t>(</w:t>
      </w:r>
      <w:r>
        <w:t>BSO</w:t>
      </w:r>
      <w:r w:rsidR="00606D05">
        <w:t>)</w:t>
      </w:r>
      <w:r>
        <w:t xml:space="preserve"> in interessante </w:t>
      </w:r>
      <w:r w:rsidRPr="00C35164">
        <w:rPr>
          <w:u w:val="single"/>
        </w:rPr>
        <w:t>combinatiebanen</w:t>
      </w:r>
      <w:r w:rsidR="00606D05" w:rsidRPr="00606D05">
        <w:t xml:space="preserve"> </w:t>
      </w:r>
      <w:r w:rsidR="00606D05">
        <w:t>veranderen</w:t>
      </w:r>
      <w:r>
        <w:t>.</w:t>
      </w:r>
    </w:p>
    <w:p w14:paraId="76CE2318" w14:textId="77777777" w:rsidR="00606D05" w:rsidRDefault="00606D05" w:rsidP="00606D05">
      <w:pPr>
        <w:pStyle w:val="Lijstalinea"/>
      </w:pPr>
    </w:p>
    <w:p w14:paraId="07BB49A3" w14:textId="61B0CCD6" w:rsidR="00F24AAA" w:rsidRDefault="009D6CF1" w:rsidP="00E00965">
      <w:pPr>
        <w:pStyle w:val="Lijstalinea"/>
        <w:numPr>
          <w:ilvl w:val="0"/>
          <w:numId w:val="9"/>
        </w:numPr>
      </w:pPr>
      <w:r>
        <w:t xml:space="preserve">Stimuleer </w:t>
      </w:r>
      <w:proofErr w:type="spellStart"/>
      <w:r w:rsidRPr="006D75B0">
        <w:rPr>
          <w:b/>
          <w:bCs/>
        </w:rPr>
        <w:t>zij-instroom</w:t>
      </w:r>
      <w:proofErr w:type="spellEnd"/>
      <w:r>
        <w:t xml:space="preserve">. </w:t>
      </w:r>
      <w:r w:rsidR="00606D05">
        <w:t xml:space="preserve">Promoot de </w:t>
      </w:r>
      <w:hyperlink r:id="rId16" w:history="1">
        <w:r w:rsidRPr="006D75B0">
          <w:rPr>
            <w:color w:val="0000FF"/>
            <w:u w:val="single"/>
            <w:lang w:eastAsia="nl-NL"/>
          </w:rPr>
          <w:t>‘diplomacheck’</w:t>
        </w:r>
      </w:hyperlink>
      <w:r w:rsidR="00606D05">
        <w:rPr>
          <w:lang w:eastAsia="nl-NL"/>
        </w:rPr>
        <w:t xml:space="preserve"> en </w:t>
      </w:r>
      <w:hyperlink r:id="rId17" w:tooltip="EVC-procedure" w:history="1">
        <w:r w:rsidRPr="006D75B0">
          <w:rPr>
            <w:color w:val="0000FF"/>
            <w:u w:val="single"/>
            <w:lang w:eastAsia="nl-NL"/>
          </w:rPr>
          <w:t>EVC-procedure</w:t>
        </w:r>
      </w:hyperlink>
      <w:r w:rsidR="00246555">
        <w:rPr>
          <w:lang w:eastAsia="nl-NL"/>
        </w:rPr>
        <w:t xml:space="preserve"> </w:t>
      </w:r>
      <w:r w:rsidR="00606D05">
        <w:rPr>
          <w:lang w:eastAsia="nl-NL"/>
        </w:rPr>
        <w:t xml:space="preserve">in plaats van een </w:t>
      </w:r>
      <w:r w:rsidR="00606D05" w:rsidRPr="0013566B">
        <w:rPr>
          <w:lang w:eastAsia="nl-NL"/>
        </w:rPr>
        <w:t xml:space="preserve">volledige opleiding </w:t>
      </w:r>
      <w:r w:rsidR="00606D05">
        <w:rPr>
          <w:lang w:eastAsia="nl-NL"/>
        </w:rPr>
        <w:t xml:space="preserve">bij </w:t>
      </w:r>
      <w:r w:rsidR="00606D05" w:rsidRPr="0013566B">
        <w:rPr>
          <w:lang w:eastAsia="nl-NL"/>
        </w:rPr>
        <w:t>relevante</w:t>
      </w:r>
      <w:r w:rsidR="00606D05">
        <w:rPr>
          <w:lang w:eastAsia="nl-NL"/>
        </w:rPr>
        <w:t xml:space="preserve"> </w:t>
      </w:r>
      <w:r w:rsidR="00606D05" w:rsidRPr="0013566B">
        <w:rPr>
          <w:lang w:eastAsia="nl-NL"/>
        </w:rPr>
        <w:t>werkervaring met kinderen</w:t>
      </w:r>
      <w:r w:rsidR="00606D05">
        <w:rPr>
          <w:lang w:eastAsia="nl-NL"/>
        </w:rPr>
        <w:t xml:space="preserve"> en </w:t>
      </w:r>
      <w:proofErr w:type="spellStart"/>
      <w:r w:rsidR="00606D05" w:rsidRPr="0013566B">
        <w:rPr>
          <w:lang w:eastAsia="nl-NL"/>
        </w:rPr>
        <w:t>bbl</w:t>
      </w:r>
      <w:proofErr w:type="spellEnd"/>
      <w:r w:rsidR="00606D05" w:rsidRPr="0013566B">
        <w:rPr>
          <w:lang w:eastAsia="nl-NL"/>
        </w:rPr>
        <w:t>- of leerwerktraject</w:t>
      </w:r>
      <w:r w:rsidR="00606D05">
        <w:rPr>
          <w:lang w:eastAsia="nl-NL"/>
        </w:rPr>
        <w:t>.</w:t>
      </w:r>
      <w:r w:rsidR="00F24AAA">
        <w:br w:type="page"/>
      </w:r>
    </w:p>
    <w:p w14:paraId="15EF0198" w14:textId="49022BCF" w:rsidR="00C35164" w:rsidRDefault="00246555" w:rsidP="00C351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Wat zijn </w:t>
      </w:r>
      <w:r w:rsidR="000023A7">
        <w:rPr>
          <w:b/>
          <w:bCs/>
          <w:sz w:val="32"/>
          <w:szCs w:val="32"/>
        </w:rPr>
        <w:t>de</w:t>
      </w:r>
      <w:r>
        <w:rPr>
          <w:b/>
          <w:bCs/>
          <w:sz w:val="32"/>
          <w:szCs w:val="32"/>
        </w:rPr>
        <w:t xml:space="preserve"> </w:t>
      </w:r>
      <w:r w:rsidR="00606D05">
        <w:rPr>
          <w:b/>
          <w:bCs/>
          <w:sz w:val="32"/>
          <w:szCs w:val="32"/>
        </w:rPr>
        <w:t>feite</w:t>
      </w:r>
      <w:r w:rsidR="000023A7">
        <w:rPr>
          <w:b/>
          <w:bCs/>
          <w:sz w:val="32"/>
          <w:szCs w:val="32"/>
        </w:rPr>
        <w:t>n? C</w:t>
      </w:r>
      <w:r w:rsidR="00C35164" w:rsidRPr="00C35164">
        <w:rPr>
          <w:b/>
          <w:bCs/>
          <w:sz w:val="32"/>
          <w:szCs w:val="32"/>
        </w:rPr>
        <w:t>ijfers</w:t>
      </w:r>
      <w:r>
        <w:rPr>
          <w:b/>
          <w:bCs/>
          <w:sz w:val="32"/>
          <w:szCs w:val="32"/>
        </w:rPr>
        <w:t xml:space="preserve"> </w:t>
      </w:r>
      <w:r w:rsidR="000023A7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ele arbeidsmarkt en K</w:t>
      </w:r>
      <w:r w:rsidR="000023A7">
        <w:rPr>
          <w:b/>
          <w:bCs/>
          <w:sz w:val="32"/>
          <w:szCs w:val="32"/>
        </w:rPr>
        <w:t>inderopvang CBS:</w:t>
      </w:r>
      <w:r w:rsidR="00C35164" w:rsidRPr="00C35164">
        <w:rPr>
          <w:b/>
          <w:bCs/>
          <w:sz w:val="32"/>
          <w:szCs w:val="32"/>
        </w:rPr>
        <w:t xml:space="preserve"> </w:t>
      </w:r>
    </w:p>
    <w:p w14:paraId="6C1B5F3E" w14:textId="024B9383" w:rsidR="00C35164" w:rsidRPr="00614EA3" w:rsidRDefault="00C35164" w:rsidP="00614EA3">
      <w:pPr>
        <w:pStyle w:val="Lijstalinea"/>
        <w:numPr>
          <w:ilvl w:val="0"/>
          <w:numId w:val="19"/>
        </w:numPr>
        <w:rPr>
          <w:b/>
          <w:bCs/>
          <w:sz w:val="24"/>
          <w:szCs w:val="24"/>
        </w:rPr>
      </w:pPr>
      <w:r w:rsidRPr="00614EA3">
        <w:rPr>
          <w:b/>
          <w:bCs/>
          <w:sz w:val="24"/>
          <w:szCs w:val="24"/>
        </w:rPr>
        <w:t xml:space="preserve">Wat is de vacaturegraad arbeidsmarkt breed? </w:t>
      </w:r>
      <w:r w:rsidR="000023A7">
        <w:rPr>
          <w:b/>
          <w:bCs/>
          <w:sz w:val="24"/>
          <w:szCs w:val="24"/>
        </w:rPr>
        <w:tab/>
      </w:r>
      <w:r w:rsidR="000023A7">
        <w:rPr>
          <w:b/>
          <w:bCs/>
          <w:sz w:val="24"/>
          <w:szCs w:val="24"/>
        </w:rPr>
        <w:tab/>
      </w:r>
      <w:r w:rsidR="00606D05" w:rsidRPr="00606D05">
        <w:rPr>
          <w:sz w:val="24"/>
          <w:szCs w:val="24"/>
        </w:rPr>
        <w:t>54 en vorige kwartaal 51</w:t>
      </w:r>
    </w:p>
    <w:p w14:paraId="7FA0E3FB" w14:textId="1DB6F322" w:rsidR="00C35164" w:rsidRPr="00614EA3" w:rsidRDefault="00C35164" w:rsidP="00614EA3">
      <w:pPr>
        <w:pStyle w:val="Lijstalinea"/>
        <w:numPr>
          <w:ilvl w:val="0"/>
          <w:numId w:val="19"/>
        </w:numPr>
        <w:rPr>
          <w:b/>
          <w:bCs/>
          <w:sz w:val="24"/>
          <w:szCs w:val="24"/>
        </w:rPr>
      </w:pPr>
      <w:r w:rsidRPr="00614EA3">
        <w:rPr>
          <w:b/>
          <w:bCs/>
          <w:sz w:val="24"/>
          <w:szCs w:val="24"/>
        </w:rPr>
        <w:t>En in de kinderopvang?</w:t>
      </w:r>
      <w:r w:rsidR="00606D05">
        <w:rPr>
          <w:b/>
          <w:bCs/>
          <w:sz w:val="24"/>
          <w:szCs w:val="24"/>
        </w:rPr>
        <w:t xml:space="preserve"> </w:t>
      </w:r>
      <w:r w:rsidR="000023A7">
        <w:rPr>
          <w:b/>
          <w:bCs/>
          <w:sz w:val="24"/>
          <w:szCs w:val="24"/>
        </w:rPr>
        <w:tab/>
      </w:r>
      <w:r w:rsidR="000023A7">
        <w:rPr>
          <w:b/>
          <w:bCs/>
          <w:sz w:val="24"/>
          <w:szCs w:val="24"/>
        </w:rPr>
        <w:tab/>
      </w:r>
      <w:r w:rsidR="000023A7">
        <w:rPr>
          <w:b/>
          <w:bCs/>
          <w:sz w:val="24"/>
          <w:szCs w:val="24"/>
        </w:rPr>
        <w:tab/>
      </w:r>
      <w:r w:rsidR="000023A7">
        <w:rPr>
          <w:b/>
          <w:bCs/>
          <w:sz w:val="24"/>
          <w:szCs w:val="24"/>
        </w:rPr>
        <w:tab/>
      </w:r>
      <w:r w:rsidR="000023A7">
        <w:rPr>
          <w:b/>
          <w:bCs/>
          <w:sz w:val="24"/>
          <w:szCs w:val="24"/>
        </w:rPr>
        <w:tab/>
      </w:r>
      <w:r w:rsidR="00606D05" w:rsidRPr="00606D05">
        <w:rPr>
          <w:sz w:val="24"/>
          <w:szCs w:val="24"/>
        </w:rPr>
        <w:t>Laatst</w:t>
      </w:r>
      <w:r w:rsidR="000023A7">
        <w:rPr>
          <w:sz w:val="24"/>
          <w:szCs w:val="24"/>
        </w:rPr>
        <w:t>e =</w:t>
      </w:r>
      <w:r w:rsidR="00606D05" w:rsidRPr="00606D05">
        <w:rPr>
          <w:sz w:val="24"/>
          <w:szCs w:val="24"/>
        </w:rPr>
        <w:t xml:space="preserve"> 36</w:t>
      </w:r>
      <w:r w:rsidR="000023A7">
        <w:rPr>
          <w:sz w:val="24"/>
          <w:szCs w:val="24"/>
        </w:rPr>
        <w:t xml:space="preserve"> (loopt op)</w:t>
      </w:r>
    </w:p>
    <w:p w14:paraId="77931BA4" w14:textId="4F68A9E2" w:rsidR="00C35164" w:rsidRPr="00614EA3" w:rsidRDefault="00C35164" w:rsidP="00614EA3">
      <w:pPr>
        <w:pStyle w:val="Lijstalinea"/>
        <w:numPr>
          <w:ilvl w:val="0"/>
          <w:numId w:val="19"/>
        </w:numPr>
        <w:rPr>
          <w:b/>
          <w:bCs/>
          <w:sz w:val="24"/>
          <w:szCs w:val="24"/>
        </w:rPr>
      </w:pPr>
      <w:r w:rsidRPr="00614EA3">
        <w:rPr>
          <w:b/>
          <w:bCs/>
          <w:sz w:val="24"/>
          <w:szCs w:val="24"/>
        </w:rPr>
        <w:t xml:space="preserve">Hoeveel openstaande vacatures zijn </w:t>
      </w:r>
      <w:r w:rsidR="00614EA3">
        <w:rPr>
          <w:b/>
          <w:bCs/>
          <w:sz w:val="24"/>
          <w:szCs w:val="24"/>
        </w:rPr>
        <w:t>er</w:t>
      </w:r>
      <w:r w:rsidRPr="00614EA3">
        <w:rPr>
          <w:b/>
          <w:bCs/>
          <w:sz w:val="24"/>
          <w:szCs w:val="24"/>
        </w:rPr>
        <w:t xml:space="preserve"> dan</w:t>
      </w:r>
      <w:r w:rsidR="00614EA3">
        <w:rPr>
          <w:b/>
          <w:bCs/>
          <w:sz w:val="24"/>
          <w:szCs w:val="24"/>
        </w:rPr>
        <w:t xml:space="preserve"> nu</w:t>
      </w:r>
      <w:r w:rsidRPr="00614EA3">
        <w:rPr>
          <w:b/>
          <w:bCs/>
          <w:sz w:val="24"/>
          <w:szCs w:val="24"/>
        </w:rPr>
        <w:t xml:space="preserve"> in de kinderopvang?</w:t>
      </w:r>
      <w:r w:rsidR="000023A7">
        <w:rPr>
          <w:b/>
          <w:bCs/>
          <w:sz w:val="24"/>
          <w:szCs w:val="24"/>
        </w:rPr>
        <w:t xml:space="preserve"> </w:t>
      </w:r>
      <w:r w:rsidR="000023A7" w:rsidRPr="000023A7">
        <w:rPr>
          <w:sz w:val="24"/>
          <w:szCs w:val="24"/>
        </w:rPr>
        <w:t>6850</w:t>
      </w:r>
      <w:r w:rsidR="000023A7">
        <w:rPr>
          <w:sz w:val="24"/>
          <w:szCs w:val="24"/>
        </w:rPr>
        <w:t xml:space="preserve"> vd 116.000</w:t>
      </w:r>
    </w:p>
    <w:tbl>
      <w:tblPr>
        <w:tblW w:w="11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786"/>
        <w:gridCol w:w="786"/>
        <w:gridCol w:w="785"/>
        <w:gridCol w:w="785"/>
        <w:gridCol w:w="817"/>
        <w:gridCol w:w="2199"/>
        <w:gridCol w:w="189"/>
        <w:gridCol w:w="193"/>
        <w:gridCol w:w="115"/>
        <w:gridCol w:w="160"/>
        <w:gridCol w:w="160"/>
        <w:gridCol w:w="130"/>
        <w:gridCol w:w="120"/>
        <w:gridCol w:w="160"/>
        <w:gridCol w:w="61"/>
      </w:tblGrid>
      <w:tr w:rsidR="000628DD" w:rsidRPr="000628DD" w14:paraId="3317FB7B" w14:textId="77777777" w:rsidTr="000E6922">
        <w:trPr>
          <w:trHeight w:val="285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1EF8" w14:textId="20917828" w:rsidR="000628DD" w:rsidRPr="000E6922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67B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639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4DE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286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28DD" w:rsidRPr="000628DD" w14:paraId="006262B3" w14:textId="77777777" w:rsidTr="000E6922">
        <w:trPr>
          <w:gridAfter w:val="1"/>
          <w:wAfter w:w="61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E7E" w14:textId="77777777" w:rsidR="000628DD" w:rsidRPr="000E6922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553" w14:textId="77777777" w:rsidR="000628DD" w:rsidRPr="000E6922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AEB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413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0A6A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25B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28DD" w:rsidRPr="000E6922" w14:paraId="356679C6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2765" w14:textId="12229EDB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Perioden</w:t>
            </w:r>
            <w:r w:rsidR="00CE75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: vacaturegraad per sector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3AA3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2021 2e kwartaal*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B7C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2021 3e kwartaal*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FF1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2021 4e kwartaal*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FF9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2022 1e kwartaal*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AD5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2022 2e kwartaal*</w:t>
            </w:r>
          </w:p>
        </w:tc>
      </w:tr>
      <w:tr w:rsidR="000628DD" w:rsidRPr="000E6922" w14:paraId="3CF46638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3D7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A-U Alle economische activiteiten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0D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00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B6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765D9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F2500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54</w:t>
            </w:r>
          </w:p>
        </w:tc>
      </w:tr>
      <w:tr w:rsidR="000628DD" w:rsidRPr="000E6922" w14:paraId="31A211D4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82D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A Landbouw, bosbouw en visserij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640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F4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9109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E4F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B6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32</w:t>
            </w:r>
          </w:p>
        </w:tc>
      </w:tr>
      <w:tr w:rsidR="000628DD" w:rsidRPr="000E6922" w14:paraId="7977BA53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92B946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B-F Nijverheid en energie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24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5F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9C9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4135F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1F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60</w:t>
            </w:r>
          </w:p>
        </w:tc>
      </w:tr>
      <w:tr w:rsidR="000628DD" w:rsidRPr="000E6922" w14:paraId="4FD0C999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33F672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G-N Commerciële dienstverlening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34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D0B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A9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D6EE08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26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61</w:t>
            </w:r>
          </w:p>
        </w:tc>
      </w:tr>
      <w:tr w:rsidR="000628DD" w:rsidRPr="000E6922" w14:paraId="0E19EE94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D2C48E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M-N Zakelijke dienstverlening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A7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B2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B46C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34512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3D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43</w:t>
            </w:r>
          </w:p>
        </w:tc>
      </w:tr>
      <w:tr w:rsidR="000628DD" w:rsidRPr="000E6922" w14:paraId="389741E7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E25958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O-U Niet-commerciële dienstverlening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39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677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259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D91E884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CAC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40</w:t>
            </w:r>
          </w:p>
        </w:tc>
      </w:tr>
      <w:tr w:rsidR="000628DD" w:rsidRPr="000E6922" w14:paraId="0B26F726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C81895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 Delfstoffenwinning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18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B9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DBC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5236E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8D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91</w:t>
            </w:r>
          </w:p>
        </w:tc>
      </w:tr>
      <w:tr w:rsidR="000628DD" w:rsidRPr="000E6922" w14:paraId="538179F7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E41244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 Industrie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B40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3E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709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5B993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24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49</w:t>
            </w:r>
          </w:p>
        </w:tc>
      </w:tr>
      <w:tr w:rsidR="000628DD" w:rsidRPr="000E6922" w14:paraId="7D203D71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30D4F8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 Energievoorziening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89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80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EF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43E1B4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7B2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81</w:t>
            </w:r>
          </w:p>
        </w:tc>
      </w:tr>
      <w:tr w:rsidR="000628DD" w:rsidRPr="000E6922" w14:paraId="4430A4BF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E21EEC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 Waterbedrijven en afvalbeheer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BC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52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5F1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3CE259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BA3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52</w:t>
            </w:r>
          </w:p>
        </w:tc>
      </w:tr>
      <w:tr w:rsidR="000628DD" w:rsidRPr="000E6922" w14:paraId="758B3669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2D06A2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F Bouwnijverheid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471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B0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3BF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67488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5B3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81</w:t>
            </w:r>
          </w:p>
        </w:tc>
      </w:tr>
      <w:tr w:rsidR="000628DD" w:rsidRPr="000E6922" w14:paraId="01449FD6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B357CC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 Handel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1E7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016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A34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F0FFE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A3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69</w:t>
            </w:r>
          </w:p>
        </w:tc>
      </w:tr>
      <w:tr w:rsidR="000628DD" w:rsidRPr="000E6922" w14:paraId="4C0102FA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B48346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H Vervoer en opslag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68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78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38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23CF5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00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51</w:t>
            </w:r>
          </w:p>
        </w:tc>
      </w:tr>
      <w:tr w:rsidR="000628DD" w:rsidRPr="000E6922" w14:paraId="0FCD610D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DC09C2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 Horeca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89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B9E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67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58E93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C9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96</w:t>
            </w:r>
          </w:p>
        </w:tc>
      </w:tr>
      <w:tr w:rsidR="000628DD" w:rsidRPr="000E6922" w14:paraId="40E7CF80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10D8EF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 Informatie en communicatie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1EEC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BE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7D3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5425C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95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89</w:t>
            </w:r>
          </w:p>
        </w:tc>
      </w:tr>
      <w:tr w:rsidR="000628DD" w:rsidRPr="000E6922" w14:paraId="6C0AAF32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103160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 Financiële dienstverlening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FB7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BB9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15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44DDA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5F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58</w:t>
            </w:r>
          </w:p>
        </w:tc>
      </w:tr>
      <w:tr w:rsidR="000628DD" w:rsidRPr="000E6922" w14:paraId="6A5A2D49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F00DC4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 Verhuur en handel van onroerend goed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B1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AD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27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79A6D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D1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58</w:t>
            </w:r>
          </w:p>
        </w:tc>
      </w:tr>
      <w:tr w:rsidR="000628DD" w:rsidRPr="000E6922" w14:paraId="2A725BF2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8832DF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 Specialistische zakelijke diensten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753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DB7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65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415631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AF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70</w:t>
            </w:r>
          </w:p>
        </w:tc>
      </w:tr>
      <w:tr w:rsidR="000628DD" w:rsidRPr="000E6922" w14:paraId="2B3F74F3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ED2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 Verhuur en overige zakelijke diensten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11D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DB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AC0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BF4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DE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28</w:t>
            </w:r>
          </w:p>
        </w:tc>
      </w:tr>
      <w:tr w:rsidR="000628DD" w:rsidRPr="000E6922" w14:paraId="01A0ED2F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7655AF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 Openbaar bestuur en overheidsdiensten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863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154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A24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146C6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5CC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39</w:t>
            </w:r>
          </w:p>
        </w:tc>
      </w:tr>
      <w:tr w:rsidR="000628DD" w:rsidRPr="000E6922" w14:paraId="7979CDFB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CEC9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 Onderwijs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D07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9E0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2DBE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3E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CAB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25</w:t>
            </w:r>
          </w:p>
        </w:tc>
      </w:tr>
      <w:tr w:rsidR="000628DD" w:rsidRPr="000E6922" w14:paraId="0D1B5302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E0096C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Q Gezondheids- en welzijnszorg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5C29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84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43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0F8018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A9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45</w:t>
            </w:r>
          </w:p>
        </w:tc>
      </w:tr>
      <w:tr w:rsidR="000628DD" w:rsidRPr="000E6922" w14:paraId="36C18CD6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4C3523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R Cultuur, sport en recreatie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6F82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85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E55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A2B6E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C7D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46</w:t>
            </w:r>
          </w:p>
        </w:tc>
      </w:tr>
      <w:tr w:rsidR="000628DD" w:rsidRPr="000E6922" w14:paraId="510EFD78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44B4C7" w14:textId="77777777" w:rsidR="000628DD" w:rsidRPr="000E6922" w:rsidRDefault="000628DD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 Overige dienstverlening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FFA5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67A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1C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76EF66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70F" w14:textId="77777777" w:rsidR="000628DD" w:rsidRPr="000E6922" w:rsidRDefault="000628DD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6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57</w:t>
            </w:r>
          </w:p>
        </w:tc>
      </w:tr>
      <w:tr w:rsidR="000E6922" w:rsidRPr="000E6922" w14:paraId="3E009928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7FC2" w14:textId="77777777" w:rsidR="000E6922" w:rsidRPr="00C35164" w:rsidRDefault="000E6922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</w:p>
          <w:p w14:paraId="3722BF6C" w14:textId="057A408C" w:rsidR="000E6922" w:rsidRPr="00C35164" w:rsidRDefault="000E6922" w:rsidP="00CE75D7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  <w:t>Vacaturegraad Kinderopvang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6E9F" w14:textId="455FE949" w:rsidR="000E6922" w:rsidRPr="00C35164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A22E" w14:textId="1B8371C6" w:rsidR="000E6922" w:rsidRPr="00C35164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7F12" w14:textId="02D2B903" w:rsidR="000E6922" w:rsidRPr="00C35164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D6DE" w14:textId="36197E62" w:rsidR="000E6922" w:rsidRPr="00C35164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C9E8" w14:textId="0FBA968A" w:rsidR="000E6922" w:rsidRPr="00C35164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nl-NL"/>
              </w:rPr>
            </w:pPr>
            <w:r w:rsidRPr="00C3516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nl-NL"/>
              </w:rPr>
              <w:t>onbekend</w:t>
            </w:r>
          </w:p>
        </w:tc>
      </w:tr>
      <w:tr w:rsidR="000E6922" w:rsidRPr="000E6922" w14:paraId="5968FC0E" w14:textId="77777777" w:rsidTr="000E6922">
        <w:trPr>
          <w:gridAfter w:val="10"/>
          <w:wAfter w:w="3487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F06A" w14:textId="77777777" w:rsidR="000E6922" w:rsidRDefault="000E6922" w:rsidP="000E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</w:p>
          <w:p w14:paraId="3428E98C" w14:textId="2D602366" w:rsidR="000E6922" w:rsidRPr="00CE75D7" w:rsidRDefault="000E6922" w:rsidP="00CE75D7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E75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Openstaande vacatures Kinderopvang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47894" w14:textId="41E09E31" w:rsidR="000E6922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3500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27BA3" w14:textId="53468BD9" w:rsidR="000E6922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4050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E0D0E" w14:textId="3F45C91A" w:rsidR="000E6922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5250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C134" w14:textId="4CCF5D04" w:rsidR="000E6922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4400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D00A" w14:textId="54321B05" w:rsidR="000E6922" w:rsidRPr="000E6922" w:rsidRDefault="000E6922" w:rsidP="000628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614EA3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nl-NL"/>
              </w:rPr>
              <w:t>6850</w:t>
            </w:r>
          </w:p>
        </w:tc>
      </w:tr>
      <w:tr w:rsidR="000E6922" w:rsidRPr="000628DD" w14:paraId="29F3811F" w14:textId="77777777" w:rsidTr="000E6922">
        <w:trPr>
          <w:gridAfter w:val="8"/>
          <w:wAfter w:w="1099" w:type="dxa"/>
          <w:trHeight w:val="285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024E" w14:textId="77777777" w:rsidR="000E6922" w:rsidRDefault="000E6922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3352" w14:textId="77777777" w:rsidR="000E6922" w:rsidRPr="000628DD" w:rsidRDefault="000E6922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0628DD" w:rsidRPr="000628DD" w14:paraId="7BAF9E97" w14:textId="77777777" w:rsidTr="000E6922">
        <w:trPr>
          <w:gridAfter w:val="8"/>
          <w:wAfter w:w="1099" w:type="dxa"/>
          <w:trHeight w:val="285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AD9" w14:textId="3BEFF429" w:rsidR="000E6922" w:rsidRPr="00614EA3" w:rsidRDefault="000E6922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  <w:p w14:paraId="7F768DC0" w14:textId="592F4E3B" w:rsidR="000E6922" w:rsidRPr="000023A7" w:rsidRDefault="00614EA3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Het aantal vacatures in de kinderopvang is 6850</w:t>
            </w:r>
            <w:r w:rsidR="002E751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</w:t>
            </w:r>
            <w:r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</w:t>
            </w:r>
            <w:r w:rsidR="002E751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laatst berekende </w:t>
            </w:r>
            <w:r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vacaturegraad in</w:t>
            </w:r>
            <w:r w:rsidR="002E751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kinderopvang is 36 maar zal nu zijn toegenomen. De gemiddelde vacaturegraad in</w:t>
            </w:r>
            <w:r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Nederland was dus</w:t>
            </w:r>
            <w:r w:rsidR="002E751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vorig kwartaal 51 en </w:t>
            </w:r>
            <w:r w:rsidR="00772631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het laatste kwartaal</w:t>
            </w:r>
            <w:r w:rsidR="002E751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54</w:t>
            </w:r>
            <w:r w:rsidR="00772631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. In de horeca</w:t>
            </w:r>
            <w:r w:rsidR="005A1B43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ICT, bouwnijverheid, </w:t>
            </w:r>
            <w:r w:rsidR="0065478D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delfstoffenwinning, </w:t>
            </w:r>
            <w:r w:rsidR="005A1B43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energievoorziening, handel</w:t>
            </w:r>
            <w:r w:rsidR="0065478D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r w:rsidR="00A277C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zakelijke en </w:t>
            </w:r>
            <w:r w:rsidR="00CA7CD7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commerciële</w:t>
            </w:r>
            <w:r w:rsidR="00A277C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die</w:t>
            </w:r>
            <w:r w:rsidR="00CA7CD7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n</w:t>
            </w:r>
            <w:r w:rsidR="00A277C8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stverlening </w:t>
            </w:r>
            <w:r w:rsidR="00CA7CD7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>is het hoogst.</w:t>
            </w:r>
            <w:r w:rsidR="00772631"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0023A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79993DA1" w14:textId="77777777" w:rsidR="00614EA3" w:rsidRPr="00614EA3" w:rsidRDefault="00614EA3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  <w:p w14:paraId="471EC853" w14:textId="042DE4C8" w:rsidR="000E6922" w:rsidRPr="00614EA3" w:rsidRDefault="000E6922" w:rsidP="00062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8EE" w14:textId="77777777" w:rsidR="000628DD" w:rsidRPr="00614EA3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28DD" w:rsidRPr="00AE143F" w14:paraId="7A9626CF" w14:textId="77777777" w:rsidTr="000023A7">
        <w:trPr>
          <w:gridAfter w:val="1"/>
          <w:wAfter w:w="61" w:type="dxa"/>
          <w:trHeight w:val="28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068A" w14:textId="1EBDD3F7" w:rsidR="00614EA3" w:rsidRPr="00E03981" w:rsidRDefault="00614EA3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41A" w14:textId="77777777" w:rsidR="000628DD" w:rsidRPr="00E03981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D96" w14:textId="77777777" w:rsidR="000628DD" w:rsidRPr="00E03981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4BCD" w14:textId="77777777" w:rsidR="000628DD" w:rsidRPr="00E03981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5D0" w14:textId="77777777" w:rsidR="000628DD" w:rsidRPr="00E03981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B32" w14:textId="77777777" w:rsidR="000628DD" w:rsidRPr="00E03981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28DD" w:rsidRPr="000628DD" w14:paraId="480D3D8F" w14:textId="77777777" w:rsidTr="000E6922">
        <w:trPr>
          <w:trHeight w:val="285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3AC" w14:textId="13E65800" w:rsidR="000628DD" w:rsidRPr="000023A7" w:rsidRDefault="00CE75D7" w:rsidP="000628DD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0023A7">
              <w:rPr>
                <w:rFonts w:eastAsia="Times New Roman" w:cstheme="minorHAnsi"/>
                <w:lang w:eastAsia="nl-NL"/>
              </w:rPr>
              <w:t xml:space="preserve">Bron: </w:t>
            </w:r>
            <w:hyperlink r:id="rId18" w:anchor="/AZW/nl/dataset/24136NED/table?ts=1660584091196" w:history="1">
              <w:proofErr w:type="spellStart"/>
              <w:r w:rsidRPr="000023A7">
                <w:rPr>
                  <w:rStyle w:val="Hyperlink"/>
                  <w:rFonts w:eastAsia="Times New Roman" w:cstheme="minorHAnsi"/>
                  <w:color w:val="0563C1"/>
                  <w:lang w:eastAsia="nl-NL"/>
                </w:rPr>
                <w:t>StatLine</w:t>
              </w:r>
              <w:proofErr w:type="spellEnd"/>
              <w:r w:rsidRPr="000023A7">
                <w:rPr>
                  <w:rStyle w:val="Hyperlink"/>
                  <w:rFonts w:eastAsia="Times New Roman" w:cstheme="minorHAnsi"/>
                  <w:color w:val="0563C1"/>
                  <w:lang w:eastAsia="nl-NL"/>
                </w:rPr>
                <w:t xml:space="preserve"> - Vacatures; ontstaan, openstaand, vacaturegraad (cbs.nl)</w:t>
              </w:r>
            </w:hyperlink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AFD6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49C2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6FB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3F2" w14:textId="77777777" w:rsidR="000628DD" w:rsidRPr="000628DD" w:rsidRDefault="000628DD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BDC78CF" w14:textId="72163EFD" w:rsidR="00EB1436" w:rsidRPr="000023A7" w:rsidRDefault="000023A7" w:rsidP="000023A7">
      <w:pPr>
        <w:spacing w:after="0" w:line="240" w:lineRule="auto"/>
        <w:rPr>
          <w:lang w:val="en-US"/>
        </w:rPr>
      </w:pPr>
      <w:r w:rsidRPr="000023A7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Pr="000023A7">
        <w:rPr>
          <w:rFonts w:ascii="Calibri" w:eastAsia="Times New Roman" w:hAnsi="Calibri" w:cs="Calibri"/>
          <w:color w:val="000000"/>
          <w:lang w:val="en-US" w:eastAsia="nl-NL"/>
        </w:rPr>
        <w:t xml:space="preserve">Bron: CBS </w:t>
      </w:r>
      <w:hyperlink r:id="rId19" w:history="1">
        <w:r w:rsidRPr="000023A7">
          <w:rPr>
            <w:rStyle w:val="Hyperlink"/>
            <w:rFonts w:ascii="Calibri" w:eastAsia="Times New Roman" w:hAnsi="Calibri" w:cs="Calibri"/>
            <w:lang w:val="en-US" w:eastAsia="nl-NL"/>
          </w:rPr>
          <w:t>https://www.cbs.nl/nl-nl/visualisaties/dashboard-arbeidsmarkt/vacatures/vacaturegraad-naar-bedrijfstak</w:t>
        </w:r>
      </w:hyperlink>
      <w:r w:rsidR="00EB1436" w:rsidRPr="000023A7">
        <w:rPr>
          <w:lang w:val="en-US"/>
        </w:rPr>
        <w:br w:type="page"/>
      </w:r>
    </w:p>
    <w:p w14:paraId="1370EBAA" w14:textId="77777777" w:rsidR="0013566B" w:rsidRDefault="008E08F1" w:rsidP="00CA75A6">
      <w:pPr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</w:pPr>
      <w:r w:rsidRPr="00F6451C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  <w:lastRenderedPageBreak/>
        <w:t>Absorptievermogen</w:t>
      </w:r>
      <w:r w:rsidR="00CA7CD7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  <w:t xml:space="preserve"> kinderopvang</w:t>
      </w:r>
      <w:r w:rsidRPr="00F6451C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  <w:t>:</w:t>
      </w:r>
      <w:r w:rsidR="000023A7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  <w:t xml:space="preserve"> cijfers: substantiële groei opgevangen</w:t>
      </w:r>
    </w:p>
    <w:p w14:paraId="0592D385" w14:textId="77777777" w:rsidR="000023A7" w:rsidRDefault="000023A7" w:rsidP="00CA75A6">
      <w:pPr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eastAsia="nl-NL"/>
        </w:rPr>
      </w:pPr>
    </w:p>
    <w:p w14:paraId="5868C380" w14:textId="1A7E97D0" w:rsidR="000023A7" w:rsidRDefault="000023A7" w:rsidP="00CA75A6">
      <w:pPr>
        <w:rPr>
          <w:rFonts w:ascii="Calibri" w:eastAsia="Calibri" w:hAnsi="Calibri" w:cs="Times New Roman"/>
          <w:color w:val="000000" w:themeColor="text1"/>
          <w:kern w:val="24"/>
          <w:lang w:eastAsia="nl-NL"/>
        </w:rPr>
        <w:sectPr w:rsidR="000023A7" w:rsidSect="00404D97">
          <w:head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863F21" w14:textId="77E2010F" w:rsidR="00F6451C" w:rsidRDefault="008E08F1" w:rsidP="00F6451C">
      <w:p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Tussen 2007–2010 voor de crisis</w:t>
      </w:r>
      <w:r w:rsid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: in 3</w:t>
      </w: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 xml:space="preserve"> j</w:t>
      </w:r>
    </w:p>
    <w:p w14:paraId="514BC9B3" w14:textId="45D2A4F9" w:rsidR="00F6451C" w:rsidRPr="00F6451C" w:rsidRDefault="00F6451C" w:rsidP="00F6451C">
      <w:pPr>
        <w:pStyle w:val="Lijstalinea"/>
        <w:numPr>
          <w:ilvl w:val="0"/>
          <w:numId w:val="9"/>
        </w:num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3</w:t>
      </w:r>
      <w:r w:rsidR="008E08F1"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7% KDV</w:t>
      </w: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 xml:space="preserve"> </w:t>
      </w:r>
    </w:p>
    <w:p w14:paraId="217465F8" w14:textId="47C43968" w:rsidR="008E08F1" w:rsidRPr="00F6451C" w:rsidRDefault="008E08F1" w:rsidP="00F6451C">
      <w:pPr>
        <w:pStyle w:val="Lijstalinea"/>
        <w:numPr>
          <w:ilvl w:val="0"/>
          <w:numId w:val="9"/>
        </w:numPr>
        <w:spacing w:before="200" w:line="21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 xml:space="preserve">85% BSO </w:t>
      </w:r>
    </w:p>
    <w:p w14:paraId="3D9B1901" w14:textId="00C7EDD3" w:rsidR="00F6451C" w:rsidRDefault="008E08F1" w:rsidP="00F6451C">
      <w:pPr>
        <w:spacing w:before="200" w:line="216" w:lineRule="auto"/>
        <w:rPr>
          <w:rFonts w:ascii="Calibri" w:eastAsia="Calibri" w:hAnsi="Calibri" w:cs="Times New Roman"/>
          <w:b/>
          <w:bCs/>
          <w:i/>
          <w:iCs/>
          <w:color w:val="000000" w:themeColor="text1"/>
          <w:kern w:val="24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Vanaf 2015 – 2019</w:t>
      </w:r>
      <w:r w:rsid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 xml:space="preserve"> (</w:t>
      </w: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in 4 jaar tijd</w:t>
      </w:r>
      <w:r w:rsid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)</w:t>
      </w: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lang w:eastAsia="nl-NL"/>
        </w:rPr>
        <w:t>:</w:t>
      </w:r>
      <w:r w:rsidRPr="00F6451C">
        <w:rPr>
          <w:rFonts w:ascii="Calibri" w:eastAsia="Calibri" w:hAnsi="Calibri" w:cs="Times New Roman"/>
          <w:b/>
          <w:bCs/>
          <w:i/>
          <w:iCs/>
          <w:color w:val="000000" w:themeColor="text1"/>
          <w:kern w:val="24"/>
          <w:lang w:eastAsia="nl-NL"/>
        </w:rPr>
        <w:t xml:space="preserve">  </w:t>
      </w:r>
    </w:p>
    <w:p w14:paraId="014E0661" w14:textId="77777777" w:rsidR="00F6451C" w:rsidRDefault="008E08F1" w:rsidP="00F6451C">
      <w:pPr>
        <w:pStyle w:val="Lijstalinea"/>
        <w:numPr>
          <w:ilvl w:val="0"/>
          <w:numId w:val="9"/>
        </w:num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38% KDV</w:t>
      </w:r>
      <w:r w:rsidR="00F6451C"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 xml:space="preserve"> </w:t>
      </w:r>
    </w:p>
    <w:p w14:paraId="74E2C183" w14:textId="193B64F1" w:rsidR="0013566B" w:rsidRPr="00F6451C" w:rsidRDefault="008E08F1" w:rsidP="00F6451C">
      <w:pPr>
        <w:pStyle w:val="Lijstalinea"/>
        <w:numPr>
          <w:ilvl w:val="0"/>
          <w:numId w:val="9"/>
        </w:num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  <w:r w:rsidRPr="00F6451C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48% BSO</w:t>
      </w:r>
    </w:p>
    <w:p w14:paraId="11870945" w14:textId="77777777" w:rsidR="00073F1D" w:rsidRDefault="00073F1D" w:rsidP="00F6451C">
      <w:p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</w:p>
    <w:p w14:paraId="70F493DB" w14:textId="2CB75D67" w:rsidR="00F6451C" w:rsidRDefault="00F6451C" w:rsidP="00F6451C">
      <w:pPr>
        <w:spacing w:before="200" w:line="216" w:lineRule="auto"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  <w:r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2020-2021:</w:t>
      </w:r>
    </w:p>
    <w:p w14:paraId="45CDD04D" w14:textId="77777777" w:rsidR="00073F1D" w:rsidRDefault="00073F1D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758960D6" w14:textId="4CB48E8F" w:rsidR="0013566B" w:rsidRDefault="00073F1D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  <w:r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  <w:t>Groei sector met 11.000 medewerkers</w:t>
      </w:r>
    </w:p>
    <w:p w14:paraId="5F9304A5" w14:textId="7777777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1F8ECC98" w14:textId="7777777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23BE5261" w14:textId="7777777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440C5CB1" w14:textId="2840F29C" w:rsidR="00F6451C" w:rsidRPr="00073F1D" w:rsidRDefault="00073F1D" w:rsidP="00F6451C">
      <w:pPr>
        <w:spacing w:line="216" w:lineRule="auto"/>
        <w:contextualSpacing/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</w:pPr>
      <w:r w:rsidRPr="00073F1D">
        <w:rPr>
          <w:rFonts w:ascii="Calibri" w:eastAsia="Calibri" w:hAnsi="Calibri" w:cs="Times New Roman"/>
          <w:i/>
          <w:iCs/>
          <w:color w:val="000000" w:themeColor="text1"/>
          <w:kern w:val="24"/>
          <w:sz w:val="20"/>
          <w:szCs w:val="20"/>
          <w:lang w:eastAsia="nl-NL"/>
        </w:rPr>
        <w:t>2022 – 2031:</w:t>
      </w:r>
    </w:p>
    <w:p w14:paraId="5EA81407" w14:textId="77777777" w:rsidR="00073F1D" w:rsidRDefault="00073F1D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7FBF4F96" w14:textId="7777777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70D8F51D" w14:textId="648049CA" w:rsidR="00F6451C" w:rsidRDefault="00073F1D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  <w:r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  <w:t>Groei nodig van 50.000 medewerkers</w:t>
      </w:r>
    </w:p>
    <w:p w14:paraId="135E14D4" w14:textId="0AA0E0CB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2965A333" w14:textId="7777777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</w:pPr>
    </w:p>
    <w:p w14:paraId="77CE4B22" w14:textId="60B59A07" w:rsidR="00F6451C" w:rsidRDefault="00F6451C" w:rsidP="00F6451C">
      <w:pPr>
        <w:spacing w:line="21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nl-NL"/>
        </w:rPr>
        <w:sectPr w:rsidR="00F6451C" w:rsidSect="00F6451C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14:paraId="7B99D704" w14:textId="0F282587" w:rsidR="00F6451C" w:rsidRDefault="00F6451C" w:rsidP="00F6451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DF0582" wp14:editId="42E332E1">
            <wp:extent cx="2694883" cy="1533696"/>
            <wp:effectExtent l="0" t="0" r="0" b="0"/>
            <wp:docPr id="8" name="Tijdelijke aanduiding voor inhoud 7">
              <a:extLst xmlns:a="http://schemas.openxmlformats.org/drawingml/2006/main">
                <a:ext uri="{FF2B5EF4-FFF2-40B4-BE49-F238E27FC236}">
                  <a16:creationId xmlns:a16="http://schemas.microsoft.com/office/drawing/2014/main" id="{573DF40B-AF68-4007-9A3E-E2F7068A37B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jdelijke aanduiding voor inhoud 7">
                      <a:extLst>
                        <a:ext uri="{FF2B5EF4-FFF2-40B4-BE49-F238E27FC236}">
                          <a16:creationId xmlns:a16="http://schemas.microsoft.com/office/drawing/2014/main" id="{573DF40B-AF68-4007-9A3E-E2F7068A37B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77" cy="15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1234576E" wp14:editId="7D0AD0F4">
            <wp:extent cx="3009900" cy="14525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5"/>
                    <a:stretch/>
                  </pic:blipFill>
                  <pic:spPr bwMode="auto">
                    <a:xfrm>
                      <a:off x="0" y="0"/>
                      <a:ext cx="3094047" cy="14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96820" w14:textId="77777777" w:rsidR="00073F1D" w:rsidRPr="00073F1D" w:rsidRDefault="00073F1D" w:rsidP="00073F1D">
      <w:pPr>
        <w:spacing w:after="0"/>
        <w:rPr>
          <w:i/>
          <w:iCs/>
          <w:sz w:val="18"/>
          <w:szCs w:val="18"/>
        </w:rPr>
      </w:pPr>
      <w:r w:rsidRPr="00073F1D">
        <w:rPr>
          <w:i/>
          <w:iCs/>
          <w:sz w:val="18"/>
          <w:szCs w:val="18"/>
        </w:rPr>
        <w:t xml:space="preserve">Figuur 1: In de crisis tussen 2010 en 2015 moesten ongeveer 50.000 medewerkers de sector verlaten. </w:t>
      </w:r>
    </w:p>
    <w:p w14:paraId="2DD5235F" w14:textId="6EF69F47" w:rsidR="00F6451C" w:rsidRPr="00073F1D" w:rsidRDefault="00073F1D" w:rsidP="00073F1D">
      <w:pPr>
        <w:spacing w:after="0"/>
        <w:rPr>
          <w:i/>
          <w:iCs/>
          <w:sz w:val="20"/>
          <w:szCs w:val="20"/>
        </w:rPr>
      </w:pPr>
      <w:r w:rsidRPr="00073F1D">
        <w:rPr>
          <w:i/>
          <w:iCs/>
          <w:sz w:val="18"/>
          <w:szCs w:val="18"/>
        </w:rPr>
        <w:t xml:space="preserve">Figuur 2: </w:t>
      </w:r>
      <w:hyperlink r:id="rId23" w:history="1">
        <w:r w:rsidRPr="00073F1D">
          <w:rPr>
            <w:color w:val="0000FF"/>
            <w:sz w:val="18"/>
            <w:szCs w:val="18"/>
            <w:u w:val="single"/>
          </w:rPr>
          <w:t>Verkenning-arbeidsmarkt-en-trends-kinderopvang-april-2022_1.pdf (kinderopvang-werkt.nl)</w:t>
        </w:r>
      </w:hyperlink>
    </w:p>
    <w:p w14:paraId="6A2C0F5A" w14:textId="1107CFA4" w:rsidR="00073F1D" w:rsidRDefault="00073F1D" w:rsidP="00815A7C">
      <w:pPr>
        <w:rPr>
          <w:b/>
          <w:bCs/>
          <w:sz w:val="28"/>
          <w:szCs w:val="28"/>
        </w:rPr>
      </w:pPr>
    </w:p>
    <w:p w14:paraId="6032D8C4" w14:textId="28209BB2" w:rsidR="00073F1D" w:rsidRDefault="00C35164" w:rsidP="00815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Wat is de </w:t>
      </w:r>
      <w:r w:rsidR="000023A7">
        <w:rPr>
          <w:b/>
          <w:bCs/>
          <w:sz w:val="28"/>
          <w:szCs w:val="28"/>
        </w:rPr>
        <w:t>benodigde</w:t>
      </w:r>
      <w:r w:rsidR="00556749" w:rsidRPr="00E9320C">
        <w:rPr>
          <w:b/>
          <w:bCs/>
          <w:sz w:val="28"/>
          <w:szCs w:val="28"/>
        </w:rPr>
        <w:t xml:space="preserve"> personele capaciteit </w:t>
      </w:r>
      <w:r w:rsidR="0077764F" w:rsidRPr="00E9320C">
        <w:rPr>
          <w:b/>
          <w:bCs/>
          <w:sz w:val="28"/>
          <w:szCs w:val="28"/>
        </w:rPr>
        <w:t>in de kinderopvang</w:t>
      </w:r>
      <w:r w:rsidR="000A39AF" w:rsidRPr="00E9320C">
        <w:rPr>
          <w:b/>
          <w:bCs/>
          <w:sz w:val="28"/>
          <w:szCs w:val="28"/>
        </w:rPr>
        <w:t xml:space="preserve"> tot 2031</w:t>
      </w:r>
      <w:r w:rsidR="00073F1D">
        <w:rPr>
          <w:b/>
          <w:bCs/>
          <w:sz w:val="28"/>
          <w:szCs w:val="28"/>
        </w:rPr>
        <w:t>?</w:t>
      </w:r>
    </w:p>
    <w:p w14:paraId="56DDCFC9" w14:textId="17D18822" w:rsidR="00A52650" w:rsidRDefault="00073F1D" w:rsidP="00073F1D">
      <w:pPr>
        <w:pStyle w:val="Lijstalinea"/>
        <w:numPr>
          <w:ilvl w:val="0"/>
          <w:numId w:val="16"/>
        </w:numPr>
      </w:pPr>
      <w:r>
        <w:t xml:space="preserve">In </w:t>
      </w:r>
      <w:r w:rsidR="00E27B20">
        <w:t xml:space="preserve">2031 zijn </w:t>
      </w:r>
      <w:r w:rsidR="00E27B20" w:rsidRPr="0062176B">
        <w:rPr>
          <w:u w:val="single"/>
        </w:rPr>
        <w:t>50.000</w:t>
      </w:r>
      <w:r w:rsidR="00E27B20" w:rsidRPr="00A52650">
        <w:rPr>
          <w:b/>
          <w:bCs/>
        </w:rPr>
        <w:t xml:space="preserve"> </w:t>
      </w:r>
      <w:r w:rsidR="008E08F1" w:rsidRPr="0062176B">
        <w:t>nieuwe</w:t>
      </w:r>
      <w:r w:rsidR="00E27B20" w:rsidRPr="0062176B">
        <w:t xml:space="preserve"> medewerkers</w:t>
      </w:r>
      <w:r w:rsidR="00E27B20">
        <w:t xml:space="preserve"> nodig.</w:t>
      </w:r>
      <w:r w:rsidR="008E08F1">
        <w:t xml:space="preserve"> </w:t>
      </w:r>
      <w:r>
        <w:t xml:space="preserve">Deze groei zal </w:t>
      </w:r>
      <w:r w:rsidR="000023A7">
        <w:t xml:space="preserve">in 9 jaar </w:t>
      </w:r>
      <w:r>
        <w:t>geleidelijk verlopen.</w:t>
      </w:r>
      <w:r w:rsidR="00A52650" w:rsidRPr="00A52650">
        <w:t xml:space="preserve"> </w:t>
      </w:r>
    </w:p>
    <w:p w14:paraId="15AFCC2C" w14:textId="37C6EC98" w:rsidR="00073F1D" w:rsidRDefault="00A52650" w:rsidP="00073F1D">
      <w:pPr>
        <w:pStyle w:val="Lijstalinea"/>
        <w:numPr>
          <w:ilvl w:val="0"/>
          <w:numId w:val="16"/>
        </w:numPr>
      </w:pPr>
      <w:r>
        <w:t xml:space="preserve">Het </w:t>
      </w:r>
      <w:r w:rsidRPr="008E08F1">
        <w:rPr>
          <w:b/>
          <w:bCs/>
        </w:rPr>
        <w:t>personeelsaanbod</w:t>
      </w:r>
      <w:r>
        <w:t xml:space="preserve"> groeit </w:t>
      </w:r>
      <w:r w:rsidRPr="0062176B">
        <w:t xml:space="preserve">vanzelf met </w:t>
      </w:r>
      <w:r w:rsidRPr="0062176B">
        <w:rPr>
          <w:u w:val="single"/>
        </w:rPr>
        <w:t>21.000</w:t>
      </w:r>
      <w:r w:rsidRPr="0062176B">
        <w:t xml:space="preserve"> medewerkers</w:t>
      </w:r>
      <w:r>
        <w:t xml:space="preserve"> mee, waardoor de vraag naar nieuwe medewerkers in 2031 volgens ABF uitkomt op </w:t>
      </w:r>
      <w:r w:rsidRPr="0062176B">
        <w:rPr>
          <w:u w:val="single"/>
        </w:rPr>
        <w:t>29.000</w:t>
      </w:r>
      <w:r>
        <w:t>.</w:t>
      </w:r>
    </w:p>
    <w:p w14:paraId="1BC686CF" w14:textId="6252AA55" w:rsidR="00A04889" w:rsidRDefault="0061028C" w:rsidP="00865FB0">
      <w:pPr>
        <w:pStyle w:val="Lijstalinea"/>
        <w:numPr>
          <w:ilvl w:val="0"/>
          <w:numId w:val="16"/>
        </w:numPr>
      </w:pPr>
      <w:r>
        <w:t>Door</w:t>
      </w:r>
      <w:r w:rsidR="0084595F">
        <w:t xml:space="preserve"> </w:t>
      </w:r>
      <w:r w:rsidR="008E08F1">
        <w:t xml:space="preserve">ABF </w:t>
      </w:r>
      <w:r>
        <w:t xml:space="preserve">zijn </w:t>
      </w:r>
      <w:r w:rsidR="0084595F">
        <w:t>v</w:t>
      </w:r>
      <w:r w:rsidR="008E08F1">
        <w:t>erschillende oplossingsrichtingen</w:t>
      </w:r>
      <w:r w:rsidR="00553705">
        <w:t xml:space="preserve"> doorgerekend</w:t>
      </w:r>
      <w:r w:rsidR="008E08F1">
        <w:t xml:space="preserve"> </w:t>
      </w:r>
      <w:r w:rsidR="0084595F">
        <w:t>o</w:t>
      </w:r>
      <w:r w:rsidR="008E08F1">
        <w:t>m</w:t>
      </w:r>
      <w:r w:rsidR="00A04889">
        <w:t xml:space="preserve"> </w:t>
      </w:r>
      <w:r w:rsidR="00A04889" w:rsidRPr="0062176B">
        <w:rPr>
          <w:u w:val="single"/>
        </w:rPr>
        <w:t>nóg eens</w:t>
      </w:r>
      <w:r w:rsidR="00153659" w:rsidRPr="0062176B">
        <w:rPr>
          <w:u w:val="single"/>
        </w:rPr>
        <w:t xml:space="preserve"> </w:t>
      </w:r>
      <w:r w:rsidR="008E08F1" w:rsidRPr="0062176B">
        <w:rPr>
          <w:u w:val="single"/>
        </w:rPr>
        <w:t>2</w:t>
      </w:r>
      <w:r w:rsidR="00153659" w:rsidRPr="0062176B">
        <w:rPr>
          <w:u w:val="single"/>
        </w:rPr>
        <w:t>1</w:t>
      </w:r>
      <w:r w:rsidR="008E08F1" w:rsidRPr="0062176B">
        <w:rPr>
          <w:u w:val="single"/>
        </w:rPr>
        <w:t>.000</w:t>
      </w:r>
      <w:r w:rsidR="008E08F1" w:rsidRPr="00A52650">
        <w:rPr>
          <w:b/>
          <w:bCs/>
        </w:rPr>
        <w:t xml:space="preserve"> </w:t>
      </w:r>
      <w:r w:rsidR="008E08F1" w:rsidRPr="0062176B">
        <w:t>extra</w:t>
      </w:r>
      <w:r w:rsidR="008E08F1" w:rsidRPr="00A52650">
        <w:rPr>
          <w:b/>
          <w:bCs/>
        </w:rPr>
        <w:t xml:space="preserve"> </w:t>
      </w:r>
      <w:r w:rsidR="008E08F1">
        <w:t>medewerkers te vinden</w:t>
      </w:r>
      <w:r w:rsidR="0062176B">
        <w:t xml:space="preserve">. Het tekort zou daarmee </w:t>
      </w:r>
      <w:r w:rsidR="000023A7">
        <w:t>afnemen tot</w:t>
      </w:r>
      <w:r w:rsidR="0062176B">
        <w:t xml:space="preserve"> </w:t>
      </w:r>
      <w:r w:rsidR="0062176B" w:rsidRPr="002D34F4">
        <w:rPr>
          <w:u w:val="single"/>
        </w:rPr>
        <w:t>8000</w:t>
      </w:r>
      <w:r w:rsidR="0062176B">
        <w:t xml:space="preserve"> in 2031.</w:t>
      </w:r>
    </w:p>
    <w:p w14:paraId="23AC2968" w14:textId="5093B8AA" w:rsidR="00E27B20" w:rsidRDefault="00A04889" w:rsidP="00A04889">
      <w:pPr>
        <w:pStyle w:val="Lijstalinea"/>
        <w:numPr>
          <w:ilvl w:val="0"/>
          <w:numId w:val="16"/>
        </w:numPr>
      </w:pPr>
      <w:r>
        <w:t xml:space="preserve">BMK </w:t>
      </w:r>
      <w:r w:rsidR="00386CD3">
        <w:t xml:space="preserve">pleit hiernaast voor </w:t>
      </w:r>
      <w:r w:rsidR="000023A7" w:rsidRPr="00153659">
        <w:rPr>
          <w:b/>
          <w:bCs/>
        </w:rPr>
        <w:t>baanzekerheid</w:t>
      </w:r>
      <w:r w:rsidR="000023A7">
        <w:t xml:space="preserve"> + </w:t>
      </w:r>
      <w:r w:rsidR="000023A7" w:rsidRPr="00153659">
        <w:rPr>
          <w:b/>
          <w:bCs/>
        </w:rPr>
        <w:t>perspecti</w:t>
      </w:r>
      <w:r w:rsidR="000023A7">
        <w:rPr>
          <w:b/>
          <w:bCs/>
        </w:rPr>
        <w:t xml:space="preserve">ef </w:t>
      </w:r>
      <w:r w:rsidR="000023A7">
        <w:t xml:space="preserve"> + </w:t>
      </w:r>
      <w:r w:rsidRPr="00153659">
        <w:rPr>
          <w:b/>
          <w:bCs/>
        </w:rPr>
        <w:t xml:space="preserve">meer waardering </w:t>
      </w:r>
      <w:r w:rsidR="000023A7">
        <w:rPr>
          <w:b/>
          <w:bCs/>
        </w:rPr>
        <w:t>+</w:t>
      </w:r>
      <w:r w:rsidRPr="00153659">
        <w:rPr>
          <w:b/>
          <w:bCs/>
        </w:rPr>
        <w:t xml:space="preserve"> salaris</w:t>
      </w:r>
      <w:r w:rsidR="00386CD3">
        <w:rPr>
          <w:b/>
          <w:bCs/>
        </w:rPr>
        <w:t xml:space="preserve"> + aantrekkelijke banen</w:t>
      </w:r>
      <w:r w:rsidR="00386CD3">
        <w:t xml:space="preserve"> en doorgroeimogelijkheden in samenwerking met de onderwijssector. </w:t>
      </w:r>
    </w:p>
    <w:p w14:paraId="4C1DEE43" w14:textId="6ABB2B1D" w:rsidR="002D34F4" w:rsidRPr="0061028C" w:rsidRDefault="00212E1D" w:rsidP="002D34F4">
      <w:pPr>
        <w:pStyle w:val="Lijstalinea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9B7A863" wp14:editId="5D0E35C3">
            <wp:simplePos x="0" y="0"/>
            <wp:positionH relativeFrom="margin">
              <wp:posOffset>3283585</wp:posOffset>
            </wp:positionH>
            <wp:positionV relativeFrom="paragraph">
              <wp:posOffset>152400</wp:posOffset>
            </wp:positionV>
            <wp:extent cx="3314700" cy="2615565"/>
            <wp:effectExtent l="0" t="0" r="0" b="0"/>
            <wp:wrapSquare wrapText="bothSides"/>
            <wp:docPr id="5" name="Tijdelijke aanduiding voor afbeelding 6">
              <a:extLst xmlns:a="http://schemas.openxmlformats.org/drawingml/2006/main">
                <a:ext uri="{FF2B5EF4-FFF2-40B4-BE49-F238E27FC236}">
                  <a16:creationId xmlns:a16="http://schemas.microsoft.com/office/drawing/2014/main" id="{5A42AA3B-C269-4F3E-A098-08FB847173B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afbeelding 6">
                      <a:extLst>
                        <a:ext uri="{FF2B5EF4-FFF2-40B4-BE49-F238E27FC236}">
                          <a16:creationId xmlns:a16="http://schemas.microsoft.com/office/drawing/2014/main" id="{5A42AA3B-C269-4F3E-A098-08FB847173B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r="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EAC62" w14:textId="1D581502" w:rsidR="00CB54A0" w:rsidRDefault="008E08F1" w:rsidP="00B84745">
      <w:pPr>
        <w:spacing w:after="0"/>
        <w:rPr>
          <w:b/>
          <w:bCs/>
          <w:i/>
          <w:iCs/>
        </w:rPr>
      </w:pPr>
      <w:r w:rsidRPr="00CB54A0">
        <w:rPr>
          <w:b/>
          <w:bCs/>
          <w:i/>
          <w:iCs/>
          <w:sz w:val="28"/>
          <w:szCs w:val="28"/>
        </w:rPr>
        <w:t>Oplossingsrichtingen</w:t>
      </w:r>
      <w:r w:rsidR="00744EDA" w:rsidRPr="00CB54A0">
        <w:rPr>
          <w:b/>
          <w:bCs/>
          <w:i/>
          <w:iCs/>
          <w:sz w:val="28"/>
          <w:szCs w:val="28"/>
        </w:rPr>
        <w:t xml:space="preserve"> </w:t>
      </w:r>
      <w:r w:rsidR="00E96825">
        <w:rPr>
          <w:b/>
          <w:bCs/>
          <w:i/>
          <w:iCs/>
          <w:sz w:val="28"/>
          <w:szCs w:val="28"/>
        </w:rPr>
        <w:t>ABF</w:t>
      </w:r>
      <w:r w:rsidR="00E96825" w:rsidRPr="00AB731A">
        <w:rPr>
          <w:sz w:val="20"/>
          <w:szCs w:val="20"/>
        </w:rPr>
        <w:t xml:space="preserve"> (</w:t>
      </w:r>
      <w:proofErr w:type="spellStart"/>
      <w:r w:rsidR="00E96825" w:rsidRPr="00AB731A">
        <w:rPr>
          <w:sz w:val="20"/>
          <w:szCs w:val="20"/>
        </w:rPr>
        <w:t>blz</w:t>
      </w:r>
      <w:proofErr w:type="spellEnd"/>
      <w:r w:rsidR="00AB731A" w:rsidRPr="00AB731A">
        <w:rPr>
          <w:sz w:val="20"/>
          <w:szCs w:val="20"/>
        </w:rPr>
        <w:t xml:space="preserve"> 22/23)</w:t>
      </w:r>
      <w:r w:rsidR="00E96825" w:rsidRPr="00AB731A">
        <w:rPr>
          <w:sz w:val="20"/>
          <w:szCs w:val="20"/>
        </w:rPr>
        <w:t xml:space="preserve"> </w:t>
      </w:r>
    </w:p>
    <w:p w14:paraId="0C108495" w14:textId="1792443E" w:rsidR="00BF74CE" w:rsidRPr="00AB731A" w:rsidRDefault="00000000" w:rsidP="00BF74CE">
      <w:pPr>
        <w:spacing w:after="0"/>
        <w:rPr>
          <w:sz w:val="16"/>
          <w:szCs w:val="16"/>
        </w:rPr>
      </w:pPr>
      <w:hyperlink r:id="rId25" w:history="1">
        <w:r w:rsidR="00AB731A" w:rsidRPr="005536F8">
          <w:rPr>
            <w:rStyle w:val="Hyperlink"/>
            <w:sz w:val="16"/>
            <w:szCs w:val="16"/>
          </w:rPr>
          <w:t>https://www.tweedekamer.nl/downloads/document?id=2022D34060</w:t>
        </w:r>
      </w:hyperlink>
    </w:p>
    <w:p w14:paraId="71DCE468" w14:textId="70BB02CC" w:rsidR="008E08F1" w:rsidRPr="0067734E" w:rsidRDefault="008E08F1" w:rsidP="00B84745">
      <w:pPr>
        <w:spacing w:after="0"/>
        <w:rPr>
          <w:i/>
          <w:iCs/>
        </w:rPr>
      </w:pPr>
      <w:r w:rsidRPr="0067734E">
        <w:rPr>
          <w:i/>
          <w:iCs/>
        </w:rPr>
        <w:t xml:space="preserve">Instroom vanuit de opleidingen verhogen </w:t>
      </w:r>
      <w:r w:rsidRPr="0067734E">
        <w:rPr>
          <w:i/>
          <w:iCs/>
        </w:rPr>
        <w:tab/>
        <w:t xml:space="preserve">? </w:t>
      </w:r>
    </w:p>
    <w:p w14:paraId="42337047" w14:textId="1F911D2F" w:rsidR="008E08F1" w:rsidRPr="0067734E" w:rsidRDefault="008E08F1" w:rsidP="00B84745">
      <w:pPr>
        <w:spacing w:after="0"/>
        <w:rPr>
          <w:rFonts w:ascii="Calibri" w:hAnsi="Calibri" w:cs="Calibri"/>
          <w:i/>
          <w:iCs/>
          <w:sz w:val="10"/>
          <w:szCs w:val="10"/>
        </w:rPr>
      </w:pPr>
      <w:r w:rsidRPr="0067734E">
        <w:rPr>
          <w:i/>
          <w:iCs/>
        </w:rPr>
        <w:t>Verhogen arbeidsproductiviteit</w:t>
      </w:r>
      <w:r w:rsidR="00B84745">
        <w:rPr>
          <w:i/>
          <w:iCs/>
        </w:rPr>
        <w:tab/>
      </w:r>
      <w:r w:rsidR="00B84745">
        <w:rPr>
          <w:i/>
          <w:iCs/>
        </w:rPr>
        <w:tab/>
      </w:r>
      <w:r w:rsidR="00B84745">
        <w:rPr>
          <w:i/>
          <w:iCs/>
        </w:rPr>
        <w:tab/>
      </w:r>
      <w:r w:rsidR="003D690F">
        <w:rPr>
          <w:i/>
          <w:iCs/>
        </w:rPr>
        <w:t>?</w:t>
      </w:r>
    </w:p>
    <w:p w14:paraId="4A672F6E" w14:textId="06291B82" w:rsidR="008E08F1" w:rsidRPr="0067734E" w:rsidRDefault="008E08F1" w:rsidP="00B84745">
      <w:pPr>
        <w:spacing w:after="0"/>
        <w:rPr>
          <w:i/>
          <w:iCs/>
          <w:sz w:val="10"/>
          <w:szCs w:val="10"/>
        </w:rPr>
      </w:pPr>
      <w:r w:rsidRPr="0067734E">
        <w:rPr>
          <w:i/>
          <w:iCs/>
        </w:rPr>
        <w:t xml:space="preserve">Beperken verzuim (naar 4%)                        </w:t>
      </w:r>
      <w:r w:rsidRPr="0067734E">
        <w:rPr>
          <w:i/>
          <w:iCs/>
        </w:rPr>
        <w:tab/>
        <w:t>2.000</w:t>
      </w:r>
    </w:p>
    <w:p w14:paraId="73936E6B" w14:textId="409B2803" w:rsidR="008E08F1" w:rsidRPr="0067734E" w:rsidRDefault="008E08F1" w:rsidP="00B84745">
      <w:pPr>
        <w:spacing w:after="0"/>
        <w:rPr>
          <w:i/>
          <w:iCs/>
          <w:sz w:val="10"/>
          <w:szCs w:val="10"/>
        </w:rPr>
      </w:pPr>
      <w:r w:rsidRPr="0067734E">
        <w:rPr>
          <w:i/>
          <w:iCs/>
        </w:rPr>
        <w:t xml:space="preserve">Verhogen </w:t>
      </w:r>
      <w:proofErr w:type="spellStart"/>
      <w:r w:rsidRPr="0067734E">
        <w:rPr>
          <w:i/>
          <w:iCs/>
        </w:rPr>
        <w:t>zij-instroom</w:t>
      </w:r>
      <w:proofErr w:type="spellEnd"/>
      <w:r w:rsidRPr="0067734E">
        <w:rPr>
          <w:i/>
          <w:iCs/>
        </w:rPr>
        <w:t xml:space="preserve"> (+10%)                     </w:t>
      </w:r>
      <w:r w:rsidRPr="0067734E">
        <w:rPr>
          <w:i/>
          <w:iCs/>
        </w:rPr>
        <w:tab/>
        <w:t>3.000</w:t>
      </w:r>
    </w:p>
    <w:p w14:paraId="79FFE871" w14:textId="1B5AC51F" w:rsidR="008E08F1" w:rsidRPr="0067734E" w:rsidRDefault="008E08F1" w:rsidP="00B84745">
      <w:pPr>
        <w:spacing w:after="0"/>
        <w:rPr>
          <w:i/>
          <w:iCs/>
          <w:sz w:val="10"/>
          <w:szCs w:val="10"/>
          <w:highlight w:val="yellow"/>
        </w:rPr>
      </w:pPr>
      <w:r w:rsidRPr="0067734E">
        <w:rPr>
          <w:i/>
          <w:iCs/>
          <w:highlight w:val="yellow"/>
        </w:rPr>
        <w:t xml:space="preserve">Beperken uitstroom (+10%)                        </w:t>
      </w:r>
      <w:r w:rsidRPr="0067734E">
        <w:rPr>
          <w:i/>
          <w:iCs/>
          <w:highlight w:val="yellow"/>
        </w:rPr>
        <w:tab/>
        <w:t>7.000</w:t>
      </w:r>
    </w:p>
    <w:p w14:paraId="698534B4" w14:textId="0448FB6D" w:rsidR="008E08F1" w:rsidRPr="0067734E" w:rsidRDefault="008E08F1" w:rsidP="00B84745">
      <w:pPr>
        <w:spacing w:after="0"/>
        <w:rPr>
          <w:i/>
          <w:iCs/>
          <w:sz w:val="10"/>
          <w:szCs w:val="10"/>
        </w:rPr>
      </w:pPr>
      <w:r w:rsidRPr="0067734E">
        <w:rPr>
          <w:i/>
          <w:iCs/>
          <w:highlight w:val="yellow"/>
        </w:rPr>
        <w:t xml:space="preserve">Verhogen deeltijdfactor (+25%)                   </w:t>
      </w:r>
      <w:r w:rsidRPr="0067734E">
        <w:rPr>
          <w:i/>
          <w:iCs/>
          <w:highlight w:val="yellow"/>
        </w:rPr>
        <w:tab/>
        <w:t>9.000</w:t>
      </w:r>
    </w:p>
    <w:p w14:paraId="3643CEC2" w14:textId="7EE22ACF" w:rsidR="008E08F1" w:rsidRPr="0067734E" w:rsidRDefault="008E08F1" w:rsidP="00B84745">
      <w:pPr>
        <w:spacing w:after="0"/>
        <w:rPr>
          <w:i/>
          <w:iCs/>
          <w:sz w:val="10"/>
          <w:szCs w:val="10"/>
        </w:rPr>
      </w:pPr>
      <w:r w:rsidRPr="0067734E">
        <w:rPr>
          <w:i/>
          <w:iCs/>
        </w:rPr>
        <w:t xml:space="preserve">Arbeidsvoorwaarden (salaris) verbeteren </w:t>
      </w:r>
      <w:r w:rsidRPr="0067734E">
        <w:rPr>
          <w:i/>
          <w:iCs/>
        </w:rPr>
        <w:tab/>
        <w:t>?</w:t>
      </w:r>
    </w:p>
    <w:p w14:paraId="0DA8DADF" w14:textId="6F566437" w:rsidR="008E08F1" w:rsidRPr="0067734E" w:rsidRDefault="008E08F1" w:rsidP="00B84745">
      <w:pPr>
        <w:spacing w:after="0"/>
        <w:rPr>
          <w:b/>
          <w:bCs/>
          <w:i/>
          <w:iCs/>
          <w:sz w:val="10"/>
          <w:szCs w:val="10"/>
        </w:rPr>
      </w:pPr>
      <w:r w:rsidRPr="0067734E">
        <w:rPr>
          <w:i/>
          <w:iCs/>
        </w:rPr>
        <w:t>                                                              </w:t>
      </w:r>
      <w:r w:rsidRPr="0067734E">
        <w:rPr>
          <w:i/>
          <w:iCs/>
        </w:rPr>
        <w:tab/>
      </w:r>
      <w:r w:rsidRPr="0067734E">
        <w:rPr>
          <w:i/>
          <w:iCs/>
        </w:rPr>
        <w:tab/>
      </w:r>
      <w:r w:rsidRPr="0067734E">
        <w:rPr>
          <w:b/>
          <w:bCs/>
          <w:i/>
          <w:iCs/>
        </w:rPr>
        <w:t xml:space="preserve"> 21.000</w:t>
      </w:r>
    </w:p>
    <w:p w14:paraId="5EEB71BD" w14:textId="77777777" w:rsidR="00B84745" w:rsidRDefault="00B84745" w:rsidP="00B84745">
      <w:pPr>
        <w:pStyle w:val="Normaalweb"/>
        <w:spacing w:before="0" w:beforeAutospacing="0" w:after="0" w:afterAutospacing="0"/>
        <w:rPr>
          <w:i/>
          <w:iCs/>
          <w:sz w:val="22"/>
          <w:szCs w:val="22"/>
        </w:rPr>
      </w:pPr>
    </w:p>
    <w:p w14:paraId="3E27E6FE" w14:textId="77777777" w:rsidR="00E11ED5" w:rsidRDefault="00212E1D" w:rsidP="00E11ED5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8E08F1" w:rsidRPr="00744EDA">
        <w:rPr>
          <w:sz w:val="20"/>
          <w:szCs w:val="20"/>
        </w:rPr>
        <w:t>eperken van de uitstroom</w:t>
      </w:r>
      <w:r w:rsidR="00153659" w:rsidRPr="00744EDA">
        <w:rPr>
          <w:sz w:val="20"/>
          <w:szCs w:val="20"/>
        </w:rPr>
        <w:t xml:space="preserve"> en </w:t>
      </w:r>
      <w:r w:rsidR="008E08F1" w:rsidRPr="00744EDA">
        <w:rPr>
          <w:sz w:val="20"/>
          <w:szCs w:val="20"/>
        </w:rPr>
        <w:t xml:space="preserve">verhogen van de </w:t>
      </w:r>
      <w:r w:rsidR="008E08F1" w:rsidRPr="00744EDA">
        <w:rPr>
          <w:b/>
          <w:bCs/>
          <w:sz w:val="20"/>
          <w:szCs w:val="20"/>
        </w:rPr>
        <w:t>deeltijdfactor</w:t>
      </w:r>
      <w:r w:rsidR="008E08F1" w:rsidRPr="00744EDA">
        <w:rPr>
          <w:sz w:val="20"/>
          <w:szCs w:val="20"/>
        </w:rPr>
        <w:t xml:space="preserve"> zijn oplossingsrichtingen die het meest kansrijk en impactvol zijn</w:t>
      </w:r>
      <w:r w:rsidR="00713B16" w:rsidRPr="00744EDA">
        <w:rPr>
          <w:sz w:val="20"/>
          <w:szCs w:val="20"/>
        </w:rPr>
        <w:t>.</w:t>
      </w:r>
    </w:p>
    <w:p w14:paraId="3EDBFFFF" w14:textId="3B86ACC8" w:rsidR="00A52650" w:rsidRPr="00E11ED5" w:rsidRDefault="00E11ED5" w:rsidP="00E11ED5">
      <w:pPr>
        <w:rPr>
          <w:sz w:val="20"/>
          <w:szCs w:val="20"/>
        </w:rPr>
      </w:pPr>
      <w:r w:rsidRPr="00E11ED5">
        <w:rPr>
          <w:sz w:val="20"/>
          <w:szCs w:val="20"/>
        </w:rPr>
        <w:t xml:space="preserve">Zie </w:t>
      </w:r>
      <w:r>
        <w:rPr>
          <w:sz w:val="20"/>
          <w:szCs w:val="20"/>
        </w:rPr>
        <w:t>ook:</w:t>
      </w:r>
      <w:r w:rsidR="00D86A8B" w:rsidRPr="00E11ED5">
        <w:rPr>
          <w:sz w:val="20"/>
          <w:szCs w:val="20"/>
        </w:rPr>
        <w:t xml:space="preserve"> </w:t>
      </w:r>
      <w:hyperlink r:id="rId26" w:history="1">
        <w:r w:rsidR="00A8778A" w:rsidRPr="00E11ED5">
          <w:rPr>
            <w:rStyle w:val="Hyperlink"/>
            <w:rFonts w:hAnsi="Calibri"/>
            <w:kern w:val="24"/>
            <w:sz w:val="14"/>
            <w:szCs w:val="14"/>
          </w:rPr>
          <w:t>https://www.kinderopvang-werkt.nl/sites/fcb_kinderopvang/files/2022-06/Rapport-deeltijdfactor-kinderopvang.pdf</w:t>
        </w:r>
      </w:hyperlink>
      <w:r w:rsidR="00A52650" w:rsidRPr="00E11ED5">
        <w:t xml:space="preserve"> </w:t>
      </w:r>
    </w:p>
    <w:sectPr w:rsidR="00A52650" w:rsidRPr="00E11ED5" w:rsidSect="001356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8AD1" w14:textId="77777777" w:rsidR="00232E7C" w:rsidRDefault="00232E7C" w:rsidP="00EB1436">
      <w:pPr>
        <w:spacing w:after="0" w:line="240" w:lineRule="auto"/>
      </w:pPr>
      <w:r>
        <w:separator/>
      </w:r>
    </w:p>
  </w:endnote>
  <w:endnote w:type="continuationSeparator" w:id="0">
    <w:p w14:paraId="17037CA5" w14:textId="77777777" w:rsidR="00232E7C" w:rsidRDefault="00232E7C" w:rsidP="00EB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D18" w14:textId="77777777" w:rsidR="00232E7C" w:rsidRDefault="00232E7C" w:rsidP="00EB1436">
      <w:pPr>
        <w:spacing w:after="0" w:line="240" w:lineRule="auto"/>
      </w:pPr>
      <w:r>
        <w:separator/>
      </w:r>
    </w:p>
  </w:footnote>
  <w:footnote w:type="continuationSeparator" w:id="0">
    <w:p w14:paraId="3E8131E8" w14:textId="77777777" w:rsidR="00232E7C" w:rsidRDefault="00232E7C" w:rsidP="00EB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215" w14:textId="32F253C9" w:rsidR="00EB1436" w:rsidRPr="00404D97" w:rsidRDefault="00404D97" w:rsidP="00404D97">
    <w:pPr>
      <w:pStyle w:val="Koptekst"/>
    </w:pPr>
    <w:r>
      <w:rPr>
        <w:noProof/>
      </w:rPr>
      <w:drawing>
        <wp:inline distT="0" distB="0" distL="0" distR="0" wp14:anchorId="15850B2D" wp14:editId="58F19C38">
          <wp:extent cx="1684020" cy="351767"/>
          <wp:effectExtent l="0" t="0" r="0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17" cy="35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4254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52D9A"/>
    <w:multiLevelType w:val="hybridMultilevel"/>
    <w:tmpl w:val="016E4DF6"/>
    <w:lvl w:ilvl="0" w:tplc="EF3EA1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4CB"/>
    <w:multiLevelType w:val="hybridMultilevel"/>
    <w:tmpl w:val="DAFA6AF8"/>
    <w:lvl w:ilvl="0" w:tplc="7674E410">
      <w:start w:val="20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D1658E"/>
    <w:multiLevelType w:val="hybridMultilevel"/>
    <w:tmpl w:val="D00CD9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6C7C"/>
    <w:multiLevelType w:val="hybridMultilevel"/>
    <w:tmpl w:val="7D30330E"/>
    <w:lvl w:ilvl="0" w:tplc="4E0ECA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22D7B"/>
    <w:multiLevelType w:val="multilevel"/>
    <w:tmpl w:val="9A16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23A69"/>
    <w:multiLevelType w:val="hybridMultilevel"/>
    <w:tmpl w:val="F23EB452"/>
    <w:lvl w:ilvl="0" w:tplc="1FBA9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089"/>
    <w:multiLevelType w:val="hybridMultilevel"/>
    <w:tmpl w:val="9210DA00"/>
    <w:lvl w:ilvl="0" w:tplc="FF26DB24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D64E2C"/>
    <w:multiLevelType w:val="hybridMultilevel"/>
    <w:tmpl w:val="6FFE01CE"/>
    <w:lvl w:ilvl="0" w:tplc="830A8D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08D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59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059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40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0BF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48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C5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095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29CF"/>
    <w:multiLevelType w:val="hybridMultilevel"/>
    <w:tmpl w:val="D9B820C4"/>
    <w:lvl w:ilvl="0" w:tplc="501476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432F"/>
    <w:multiLevelType w:val="hybridMultilevel"/>
    <w:tmpl w:val="14EE2D8A"/>
    <w:lvl w:ilvl="0" w:tplc="CE123BA2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456965"/>
    <w:multiLevelType w:val="hybridMultilevel"/>
    <w:tmpl w:val="91804B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38E1"/>
    <w:multiLevelType w:val="hybridMultilevel"/>
    <w:tmpl w:val="5B02C0D2"/>
    <w:lvl w:ilvl="0" w:tplc="B4E433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781B"/>
    <w:multiLevelType w:val="hybridMultilevel"/>
    <w:tmpl w:val="662AE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60AAB"/>
    <w:multiLevelType w:val="hybridMultilevel"/>
    <w:tmpl w:val="D15C5024"/>
    <w:lvl w:ilvl="0" w:tplc="C53C2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8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E40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61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C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83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5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2E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E5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E1412"/>
    <w:multiLevelType w:val="hybridMultilevel"/>
    <w:tmpl w:val="41C47BFA"/>
    <w:lvl w:ilvl="0" w:tplc="59E28CBA">
      <w:start w:val="2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061E61"/>
    <w:multiLevelType w:val="hybridMultilevel"/>
    <w:tmpl w:val="7EC24FA0"/>
    <w:lvl w:ilvl="0" w:tplc="5A980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299A"/>
    <w:multiLevelType w:val="hybridMultilevel"/>
    <w:tmpl w:val="662AE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F227C"/>
    <w:multiLevelType w:val="hybridMultilevel"/>
    <w:tmpl w:val="1CA67BFE"/>
    <w:lvl w:ilvl="0" w:tplc="7E0E5CEC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7607277">
    <w:abstractNumId w:val="3"/>
  </w:num>
  <w:num w:numId="2" w16cid:durableId="744839481">
    <w:abstractNumId w:val="9"/>
  </w:num>
  <w:num w:numId="3" w16cid:durableId="66729069">
    <w:abstractNumId w:val="17"/>
  </w:num>
  <w:num w:numId="4" w16cid:durableId="365954544">
    <w:abstractNumId w:val="4"/>
  </w:num>
  <w:num w:numId="5" w16cid:durableId="1937205906">
    <w:abstractNumId w:val="13"/>
  </w:num>
  <w:num w:numId="6" w16cid:durableId="271211588">
    <w:abstractNumId w:val="6"/>
  </w:num>
  <w:num w:numId="7" w16cid:durableId="141777471">
    <w:abstractNumId w:val="1"/>
  </w:num>
  <w:num w:numId="8" w16cid:durableId="1081098950">
    <w:abstractNumId w:val="5"/>
  </w:num>
  <w:num w:numId="9" w16cid:durableId="838037412">
    <w:abstractNumId w:val="12"/>
  </w:num>
  <w:num w:numId="10" w16cid:durableId="63534751">
    <w:abstractNumId w:val="11"/>
  </w:num>
  <w:num w:numId="11" w16cid:durableId="20592484">
    <w:abstractNumId w:val="16"/>
  </w:num>
  <w:num w:numId="12" w16cid:durableId="1432165078">
    <w:abstractNumId w:val="0"/>
  </w:num>
  <w:num w:numId="13" w16cid:durableId="1333143041">
    <w:abstractNumId w:val="14"/>
  </w:num>
  <w:num w:numId="14" w16cid:durableId="707293162">
    <w:abstractNumId w:val="8"/>
  </w:num>
  <w:num w:numId="15" w16cid:durableId="216354202">
    <w:abstractNumId w:val="10"/>
  </w:num>
  <w:num w:numId="16" w16cid:durableId="1353384507">
    <w:abstractNumId w:val="2"/>
  </w:num>
  <w:num w:numId="17" w16cid:durableId="949433930">
    <w:abstractNumId w:val="15"/>
  </w:num>
  <w:num w:numId="18" w16cid:durableId="88670568">
    <w:abstractNumId w:val="7"/>
  </w:num>
  <w:num w:numId="19" w16cid:durableId="13066225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0C"/>
    <w:rsid w:val="0000214D"/>
    <w:rsid w:val="000023A7"/>
    <w:rsid w:val="00013013"/>
    <w:rsid w:val="000220B3"/>
    <w:rsid w:val="00030E42"/>
    <w:rsid w:val="00032FC1"/>
    <w:rsid w:val="000360E8"/>
    <w:rsid w:val="000378B4"/>
    <w:rsid w:val="00045A4F"/>
    <w:rsid w:val="00050782"/>
    <w:rsid w:val="000628DD"/>
    <w:rsid w:val="00071608"/>
    <w:rsid w:val="00073B21"/>
    <w:rsid w:val="00073F1D"/>
    <w:rsid w:val="00087CCE"/>
    <w:rsid w:val="000A39AF"/>
    <w:rsid w:val="000B34B8"/>
    <w:rsid w:val="000B35B0"/>
    <w:rsid w:val="000B4766"/>
    <w:rsid w:val="000B5C96"/>
    <w:rsid w:val="000C4620"/>
    <w:rsid w:val="000C772E"/>
    <w:rsid w:val="000E1EC9"/>
    <w:rsid w:val="000E6922"/>
    <w:rsid w:val="00124F9A"/>
    <w:rsid w:val="0013566B"/>
    <w:rsid w:val="001360A4"/>
    <w:rsid w:val="001373DA"/>
    <w:rsid w:val="00153659"/>
    <w:rsid w:val="00164D2F"/>
    <w:rsid w:val="00185537"/>
    <w:rsid w:val="001917C2"/>
    <w:rsid w:val="001A2CF3"/>
    <w:rsid w:val="001A3A13"/>
    <w:rsid w:val="001B3024"/>
    <w:rsid w:val="001B5433"/>
    <w:rsid w:val="001C4DA9"/>
    <w:rsid w:val="001C77CD"/>
    <w:rsid w:val="001D0F63"/>
    <w:rsid w:val="001D7143"/>
    <w:rsid w:val="001D7832"/>
    <w:rsid w:val="001E2B35"/>
    <w:rsid w:val="001F1AF1"/>
    <w:rsid w:val="001F3024"/>
    <w:rsid w:val="001F5105"/>
    <w:rsid w:val="00201B05"/>
    <w:rsid w:val="002032BC"/>
    <w:rsid w:val="00212318"/>
    <w:rsid w:val="00212E1D"/>
    <w:rsid w:val="002156A7"/>
    <w:rsid w:val="002222D7"/>
    <w:rsid w:val="002254EC"/>
    <w:rsid w:val="00232E7C"/>
    <w:rsid w:val="00246555"/>
    <w:rsid w:val="00251F36"/>
    <w:rsid w:val="00275CCE"/>
    <w:rsid w:val="00283574"/>
    <w:rsid w:val="00290153"/>
    <w:rsid w:val="002C25DA"/>
    <w:rsid w:val="002C3A92"/>
    <w:rsid w:val="002D15F2"/>
    <w:rsid w:val="002D34F4"/>
    <w:rsid w:val="002E26E7"/>
    <w:rsid w:val="002E7518"/>
    <w:rsid w:val="002F04B7"/>
    <w:rsid w:val="002F61AF"/>
    <w:rsid w:val="002F6599"/>
    <w:rsid w:val="002F6764"/>
    <w:rsid w:val="003217ED"/>
    <w:rsid w:val="0032197E"/>
    <w:rsid w:val="003472D2"/>
    <w:rsid w:val="00367B05"/>
    <w:rsid w:val="003761F4"/>
    <w:rsid w:val="003846BB"/>
    <w:rsid w:val="00386CD3"/>
    <w:rsid w:val="00396021"/>
    <w:rsid w:val="003A087B"/>
    <w:rsid w:val="003A11C9"/>
    <w:rsid w:val="003A2977"/>
    <w:rsid w:val="003B1587"/>
    <w:rsid w:val="003B6D1F"/>
    <w:rsid w:val="003D0BED"/>
    <w:rsid w:val="003D2845"/>
    <w:rsid w:val="003D2E88"/>
    <w:rsid w:val="003D690F"/>
    <w:rsid w:val="003F42DA"/>
    <w:rsid w:val="003F644E"/>
    <w:rsid w:val="00403A0C"/>
    <w:rsid w:val="00404B8D"/>
    <w:rsid w:val="00404D97"/>
    <w:rsid w:val="0040565B"/>
    <w:rsid w:val="00436036"/>
    <w:rsid w:val="004377E4"/>
    <w:rsid w:val="004440F2"/>
    <w:rsid w:val="00450DB1"/>
    <w:rsid w:val="00474A26"/>
    <w:rsid w:val="00476ACE"/>
    <w:rsid w:val="0048242A"/>
    <w:rsid w:val="00492557"/>
    <w:rsid w:val="004B2EE3"/>
    <w:rsid w:val="004B3C90"/>
    <w:rsid w:val="004C51E5"/>
    <w:rsid w:val="004C5C08"/>
    <w:rsid w:val="004C633D"/>
    <w:rsid w:val="004C69CF"/>
    <w:rsid w:val="004D414D"/>
    <w:rsid w:val="004F2FA2"/>
    <w:rsid w:val="004F5993"/>
    <w:rsid w:val="004F79C4"/>
    <w:rsid w:val="00501453"/>
    <w:rsid w:val="0051158C"/>
    <w:rsid w:val="00511EB1"/>
    <w:rsid w:val="00514683"/>
    <w:rsid w:val="0053631C"/>
    <w:rsid w:val="0054109A"/>
    <w:rsid w:val="00553705"/>
    <w:rsid w:val="005555E0"/>
    <w:rsid w:val="00556749"/>
    <w:rsid w:val="00560972"/>
    <w:rsid w:val="0056298A"/>
    <w:rsid w:val="00593DAB"/>
    <w:rsid w:val="005A1B43"/>
    <w:rsid w:val="005A4F0D"/>
    <w:rsid w:val="005D0093"/>
    <w:rsid w:val="005E7B6F"/>
    <w:rsid w:val="005F132A"/>
    <w:rsid w:val="005F2191"/>
    <w:rsid w:val="005F228F"/>
    <w:rsid w:val="006026BE"/>
    <w:rsid w:val="00606D05"/>
    <w:rsid w:val="0061028C"/>
    <w:rsid w:val="006114C6"/>
    <w:rsid w:val="00613BC1"/>
    <w:rsid w:val="00614EA3"/>
    <w:rsid w:val="0062176B"/>
    <w:rsid w:val="00624D32"/>
    <w:rsid w:val="006251CD"/>
    <w:rsid w:val="00632651"/>
    <w:rsid w:val="006466E8"/>
    <w:rsid w:val="00653815"/>
    <w:rsid w:val="0065478D"/>
    <w:rsid w:val="00656CC3"/>
    <w:rsid w:val="006578A0"/>
    <w:rsid w:val="00660C5F"/>
    <w:rsid w:val="00661088"/>
    <w:rsid w:val="00662EF9"/>
    <w:rsid w:val="00666025"/>
    <w:rsid w:val="0067734E"/>
    <w:rsid w:val="00677564"/>
    <w:rsid w:val="00685099"/>
    <w:rsid w:val="006924D0"/>
    <w:rsid w:val="006A5338"/>
    <w:rsid w:val="006B4A01"/>
    <w:rsid w:val="006C1AB2"/>
    <w:rsid w:val="006C2C38"/>
    <w:rsid w:val="006D75B0"/>
    <w:rsid w:val="006E61D0"/>
    <w:rsid w:val="006F3079"/>
    <w:rsid w:val="00700B79"/>
    <w:rsid w:val="0070432D"/>
    <w:rsid w:val="00705314"/>
    <w:rsid w:val="0071221F"/>
    <w:rsid w:val="00713B16"/>
    <w:rsid w:val="00714582"/>
    <w:rsid w:val="0073500E"/>
    <w:rsid w:val="00744EDA"/>
    <w:rsid w:val="00757EFF"/>
    <w:rsid w:val="00761A2E"/>
    <w:rsid w:val="00772631"/>
    <w:rsid w:val="0077764F"/>
    <w:rsid w:val="0078167C"/>
    <w:rsid w:val="0078212C"/>
    <w:rsid w:val="00793640"/>
    <w:rsid w:val="007A4E0C"/>
    <w:rsid w:val="007C4011"/>
    <w:rsid w:val="007C6CE0"/>
    <w:rsid w:val="007D6DC4"/>
    <w:rsid w:val="007E454A"/>
    <w:rsid w:val="007E4BBA"/>
    <w:rsid w:val="007E5F9F"/>
    <w:rsid w:val="007F155C"/>
    <w:rsid w:val="007F650A"/>
    <w:rsid w:val="007F7D30"/>
    <w:rsid w:val="008022AA"/>
    <w:rsid w:val="00815A7C"/>
    <w:rsid w:val="00816930"/>
    <w:rsid w:val="00826793"/>
    <w:rsid w:val="00830FDE"/>
    <w:rsid w:val="00830FF9"/>
    <w:rsid w:val="0083117D"/>
    <w:rsid w:val="008329C7"/>
    <w:rsid w:val="0084595F"/>
    <w:rsid w:val="00855B3D"/>
    <w:rsid w:val="008731C9"/>
    <w:rsid w:val="0087727D"/>
    <w:rsid w:val="00880183"/>
    <w:rsid w:val="0088306E"/>
    <w:rsid w:val="0088604D"/>
    <w:rsid w:val="0089338A"/>
    <w:rsid w:val="008A0753"/>
    <w:rsid w:val="008A2461"/>
    <w:rsid w:val="008B4AE2"/>
    <w:rsid w:val="008B72C9"/>
    <w:rsid w:val="008C0676"/>
    <w:rsid w:val="008E08F1"/>
    <w:rsid w:val="008E22F0"/>
    <w:rsid w:val="008E362C"/>
    <w:rsid w:val="008E7DF6"/>
    <w:rsid w:val="008F0660"/>
    <w:rsid w:val="008F3AE1"/>
    <w:rsid w:val="0090157A"/>
    <w:rsid w:val="009029B6"/>
    <w:rsid w:val="00904F40"/>
    <w:rsid w:val="009333D6"/>
    <w:rsid w:val="00937CCB"/>
    <w:rsid w:val="00944E7B"/>
    <w:rsid w:val="00957A1C"/>
    <w:rsid w:val="00960F1B"/>
    <w:rsid w:val="00961A40"/>
    <w:rsid w:val="00962EB6"/>
    <w:rsid w:val="00973D09"/>
    <w:rsid w:val="00981C54"/>
    <w:rsid w:val="009905BD"/>
    <w:rsid w:val="00994985"/>
    <w:rsid w:val="009A0A9D"/>
    <w:rsid w:val="009B6985"/>
    <w:rsid w:val="009B6C72"/>
    <w:rsid w:val="009D6CF1"/>
    <w:rsid w:val="009E3C4A"/>
    <w:rsid w:val="00A01410"/>
    <w:rsid w:val="00A03AAE"/>
    <w:rsid w:val="00A04889"/>
    <w:rsid w:val="00A179D6"/>
    <w:rsid w:val="00A24AA9"/>
    <w:rsid w:val="00A277C8"/>
    <w:rsid w:val="00A3194B"/>
    <w:rsid w:val="00A329EC"/>
    <w:rsid w:val="00A52650"/>
    <w:rsid w:val="00A52C65"/>
    <w:rsid w:val="00A554AD"/>
    <w:rsid w:val="00A5574F"/>
    <w:rsid w:val="00A64E06"/>
    <w:rsid w:val="00A661E4"/>
    <w:rsid w:val="00A6730F"/>
    <w:rsid w:val="00A674CE"/>
    <w:rsid w:val="00A82096"/>
    <w:rsid w:val="00A82446"/>
    <w:rsid w:val="00A8778A"/>
    <w:rsid w:val="00A908E1"/>
    <w:rsid w:val="00A928BE"/>
    <w:rsid w:val="00A96A11"/>
    <w:rsid w:val="00AA0B09"/>
    <w:rsid w:val="00AA2253"/>
    <w:rsid w:val="00AB731A"/>
    <w:rsid w:val="00AD7EC4"/>
    <w:rsid w:val="00AE0128"/>
    <w:rsid w:val="00AE143F"/>
    <w:rsid w:val="00AF09FD"/>
    <w:rsid w:val="00B04730"/>
    <w:rsid w:val="00B06313"/>
    <w:rsid w:val="00B15A5E"/>
    <w:rsid w:val="00B31624"/>
    <w:rsid w:val="00B41557"/>
    <w:rsid w:val="00B450D4"/>
    <w:rsid w:val="00B772BA"/>
    <w:rsid w:val="00B819E0"/>
    <w:rsid w:val="00B81C8F"/>
    <w:rsid w:val="00B84745"/>
    <w:rsid w:val="00B962F9"/>
    <w:rsid w:val="00BA0BC1"/>
    <w:rsid w:val="00BA7628"/>
    <w:rsid w:val="00BB6D7F"/>
    <w:rsid w:val="00BC6A1F"/>
    <w:rsid w:val="00BD615F"/>
    <w:rsid w:val="00BE7511"/>
    <w:rsid w:val="00BF1E2C"/>
    <w:rsid w:val="00BF74CE"/>
    <w:rsid w:val="00BF7684"/>
    <w:rsid w:val="00C10010"/>
    <w:rsid w:val="00C126EF"/>
    <w:rsid w:val="00C35164"/>
    <w:rsid w:val="00C44CB2"/>
    <w:rsid w:val="00C629D4"/>
    <w:rsid w:val="00C634F6"/>
    <w:rsid w:val="00C644F4"/>
    <w:rsid w:val="00C66388"/>
    <w:rsid w:val="00C80A6D"/>
    <w:rsid w:val="00C85624"/>
    <w:rsid w:val="00C94008"/>
    <w:rsid w:val="00CA75A6"/>
    <w:rsid w:val="00CA7CD7"/>
    <w:rsid w:val="00CB073F"/>
    <w:rsid w:val="00CB2C82"/>
    <w:rsid w:val="00CB3DD8"/>
    <w:rsid w:val="00CB54A0"/>
    <w:rsid w:val="00CC1CB3"/>
    <w:rsid w:val="00CD0570"/>
    <w:rsid w:val="00CD140B"/>
    <w:rsid w:val="00CE014E"/>
    <w:rsid w:val="00CE0F83"/>
    <w:rsid w:val="00CE2DB8"/>
    <w:rsid w:val="00CE35FC"/>
    <w:rsid w:val="00CE75D7"/>
    <w:rsid w:val="00D04830"/>
    <w:rsid w:val="00D156BA"/>
    <w:rsid w:val="00D262F9"/>
    <w:rsid w:val="00D31A8F"/>
    <w:rsid w:val="00D77235"/>
    <w:rsid w:val="00D82959"/>
    <w:rsid w:val="00D83B39"/>
    <w:rsid w:val="00D86A8B"/>
    <w:rsid w:val="00D94EA1"/>
    <w:rsid w:val="00D975F4"/>
    <w:rsid w:val="00DA1C59"/>
    <w:rsid w:val="00DA324F"/>
    <w:rsid w:val="00DB1C0B"/>
    <w:rsid w:val="00DB65C9"/>
    <w:rsid w:val="00DC6C9A"/>
    <w:rsid w:val="00DC7A1C"/>
    <w:rsid w:val="00DD3343"/>
    <w:rsid w:val="00DE2414"/>
    <w:rsid w:val="00DE405C"/>
    <w:rsid w:val="00DE6E5A"/>
    <w:rsid w:val="00DF200E"/>
    <w:rsid w:val="00DF3558"/>
    <w:rsid w:val="00DF5590"/>
    <w:rsid w:val="00E03981"/>
    <w:rsid w:val="00E11ED5"/>
    <w:rsid w:val="00E14B17"/>
    <w:rsid w:val="00E25A28"/>
    <w:rsid w:val="00E27B20"/>
    <w:rsid w:val="00E30C5D"/>
    <w:rsid w:val="00E36E51"/>
    <w:rsid w:val="00E42585"/>
    <w:rsid w:val="00E47BC2"/>
    <w:rsid w:val="00E50534"/>
    <w:rsid w:val="00E57C93"/>
    <w:rsid w:val="00E62DA9"/>
    <w:rsid w:val="00E9320C"/>
    <w:rsid w:val="00E94D69"/>
    <w:rsid w:val="00E96825"/>
    <w:rsid w:val="00E96CA1"/>
    <w:rsid w:val="00EA1568"/>
    <w:rsid w:val="00EB1436"/>
    <w:rsid w:val="00EB2531"/>
    <w:rsid w:val="00ED3329"/>
    <w:rsid w:val="00ED3A15"/>
    <w:rsid w:val="00ED5E9B"/>
    <w:rsid w:val="00EE1243"/>
    <w:rsid w:val="00EE38E6"/>
    <w:rsid w:val="00EE7353"/>
    <w:rsid w:val="00EF0AF9"/>
    <w:rsid w:val="00F05D49"/>
    <w:rsid w:val="00F14455"/>
    <w:rsid w:val="00F24AAA"/>
    <w:rsid w:val="00F25FA4"/>
    <w:rsid w:val="00F26B96"/>
    <w:rsid w:val="00F6451C"/>
    <w:rsid w:val="00F70550"/>
    <w:rsid w:val="00F7694A"/>
    <w:rsid w:val="00F82187"/>
    <w:rsid w:val="00F93476"/>
    <w:rsid w:val="00FB3675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B0F2"/>
  <w15:chartTrackingRefBased/>
  <w15:docId w15:val="{B5233817-7199-4093-84C9-7D507EF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4E0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D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B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436"/>
  </w:style>
  <w:style w:type="paragraph" w:styleId="Voettekst">
    <w:name w:val="footer"/>
    <w:basedOn w:val="Standaard"/>
    <w:link w:val="VoettekstChar"/>
    <w:uiPriority w:val="99"/>
    <w:unhideWhenUsed/>
    <w:rsid w:val="00EB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436"/>
  </w:style>
  <w:style w:type="paragraph" w:styleId="Revisie">
    <w:name w:val="Revision"/>
    <w:hidden/>
    <w:uiPriority w:val="99"/>
    <w:semiHidden/>
    <w:rsid w:val="002032B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032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032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032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32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32B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924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24D0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96A11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96A11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96A1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1D0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7B20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35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54A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54A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5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4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Ypma\Downloads\202102588+Antwoord+SZW+kinderopvang+en+gedragseffecten%20(39).pdf" TargetMode="External"/><Relationship Id="rId18" Type="http://schemas.openxmlformats.org/officeDocument/2006/relationships/hyperlink" Target="https://azwstatline.cbs.nl/" TargetMode="External"/><Relationship Id="rId26" Type="http://schemas.openxmlformats.org/officeDocument/2006/relationships/hyperlink" Target="https://www.kinderopvang-werkt.nl/sites/fcb_kinderopvang/files/2022-06/Rapport-deeltijdfactor-kinderopvang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ettings" Target="settings.xml"/><Relationship Id="rId12" Type="http://schemas.openxmlformats.org/officeDocument/2006/relationships/hyperlink" Target="https://open.overheid.nl/repository/ronl-7c9b0c4e-13f5-4720-8132-acb602f2b90b/1/pdf/bijlage-i-eindrapport-scenariostudie-vormgeving-kindvoorzieningen.pdf" TargetMode="External"/><Relationship Id="rId17" Type="http://schemas.openxmlformats.org/officeDocument/2006/relationships/hyperlink" Target="https://www.kinderopvang-werkt.nl/werkgevers/evc-erkenning-eerder-verworven-competenties" TargetMode="External"/><Relationship Id="rId25" Type="http://schemas.openxmlformats.org/officeDocument/2006/relationships/hyperlink" Target="https://www.tweedekamer.nl/downloads/document?id=2022D340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nderopvang-werkt.nl/diplomacheck-kinderopva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hyperlink" Target="https://www.kinderopvang-werkt.nl/start-verhogen-deeltijdfactor-kinderopvang" TargetMode="External"/><Relationship Id="rId23" Type="http://schemas.openxmlformats.org/officeDocument/2006/relationships/hyperlink" Target="https://www.kinderopvang-werkt.nl/sites/fcb_kinderopvang/files/2022-04/Verkenning-arbeidsmarkt-en-trends-kinderopvang-april-2022_1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bs.nl/nl-nl/visualisaties/dashboard-arbeidsmarkt/vacatures/vacaturegraad-naar-bedrijfsta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nderopvang-werkt.nl/sites/fcb_kinderopvang/files/2022-09/Oproep-cao-partijen-kinderopvang-verhoging-kinderopvangtoeslag.pdf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6" ma:contentTypeDescription="Een nieuw document maken." ma:contentTypeScope="" ma:versionID="76ea129bad0823ee67b3c8ca6116cc23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92e993697e25dfcaafa5f55f42cc9c31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7adb81-c831-4434-a8b3-3841ea8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8151-80fe-411e-9e98-cc7af60d56e2}" ma:internalName="TaxCatchAll" ma:showField="CatchAllData" ma:web="f3a0f3d5-fe57-4522-8b80-9f8502a3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0f3d5-fe57-4522-8b80-9f8502a31dc7" xsi:nil="true"/>
    <lcf76f155ced4ddcb4097134ff3c332f xmlns="d09b9be3-41cf-490b-947b-06744414b9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767B2-0FC4-451E-BAD7-6AFA50E42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0A99D-703A-4E18-B913-EBBBC65F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b9be3-41cf-490b-947b-06744414b9b2"/>
    <ds:schemaRef ds:uri="f3a0f3d5-fe57-4522-8b80-9f8502a31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16DAF-AE65-40E7-8B43-B30E84076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D72FB-5EAB-4731-94BD-015689C30C41}">
  <ds:schemaRefs>
    <ds:schemaRef ds:uri="http://schemas.microsoft.com/office/2006/metadata/properties"/>
    <ds:schemaRef ds:uri="http://schemas.microsoft.com/office/infopath/2007/PartnerControls"/>
    <ds:schemaRef ds:uri="f3a0f3d5-fe57-4522-8b80-9f8502a31dc7"/>
    <ds:schemaRef ds:uri="d09b9be3-41cf-490b-947b-06744414b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Smid</dc:creator>
  <cp:keywords/>
  <dc:description/>
  <cp:lastModifiedBy>Helene Smid</cp:lastModifiedBy>
  <cp:revision>4</cp:revision>
  <cp:lastPrinted>2022-11-04T12:49:00Z</cp:lastPrinted>
  <dcterms:created xsi:type="dcterms:W3CDTF">2022-11-07T07:08:00Z</dcterms:created>
  <dcterms:modified xsi:type="dcterms:W3CDTF">2022-11-17T15:47:00Z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0x01010007F93675F30C604785D123404CB44BF6</vt:lpwstr>
  </property>
  <property fmtid="{D5CDD505-2E9C-101B-9397-08002B2CF9AE}" pid="3" name="MediaServiceImageTags">
    <vt:lpwstr/>
  </property>
</Properties>
</file>